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096A8" w14:textId="4C9C8697" w:rsidR="00353B51" w:rsidRPr="00353B51" w:rsidRDefault="0007336C" w:rsidP="00353B51">
      <w:pPr>
        <w:ind w:left="140" w:right="140"/>
        <w:jc w:val="center"/>
        <w:rPr>
          <w:rFonts w:ascii="Times New Roman" w:eastAsia="Times New Roman" w:hAnsi="Times New Roman" w:cs="Times New Roman"/>
          <w:b/>
          <w:sz w:val="24"/>
          <w:szCs w:val="24"/>
        </w:rPr>
      </w:pPr>
      <w:r>
        <w:rPr>
          <w:noProof/>
        </w:rPr>
        <w:pict w14:anchorId="629953C1">
          <v:rect id="_x0000_i1025" alt="" style="width:208.95pt;height:.05pt;mso-width-percent:0;mso-height-percent:0;mso-width-percent:0;mso-height-percent:0" o:hralign="center" o:hrstd="t" o:hr="t" fillcolor="#a0a0a0" stroked="f"/>
        </w:pict>
      </w:r>
    </w:p>
    <w:p w14:paraId="3E5BBFD7" w14:textId="77777777" w:rsidR="005B0891" w:rsidRDefault="00927341" w:rsidP="00927341">
      <w:pPr>
        <w:spacing w:line="240" w:lineRule="auto"/>
        <w:jc w:val="center"/>
        <w:rPr>
          <w:rFonts w:ascii="Times New Roman" w:hAnsi="Times New Roman" w:cs="Times New Roman"/>
          <w:b/>
          <w:sz w:val="24"/>
          <w:szCs w:val="20"/>
        </w:rPr>
      </w:pPr>
      <w:r w:rsidRPr="00927341">
        <w:rPr>
          <w:rFonts w:ascii="Times New Roman" w:hAnsi="Times New Roman" w:cs="Times New Roman"/>
          <w:b/>
          <w:sz w:val="24"/>
          <w:szCs w:val="20"/>
        </w:rPr>
        <w:t xml:space="preserve">PRILAKU KELUARGA SADAR GIZI (KADARZI) TERHADAP </w:t>
      </w:r>
    </w:p>
    <w:p w14:paraId="441A99E6" w14:textId="078318EA" w:rsidR="00927341" w:rsidRPr="00927341" w:rsidRDefault="00927341" w:rsidP="00410637">
      <w:pPr>
        <w:spacing w:line="240" w:lineRule="auto"/>
        <w:jc w:val="center"/>
        <w:rPr>
          <w:rFonts w:ascii="Times New Roman" w:hAnsi="Times New Roman" w:cs="Times New Roman"/>
          <w:b/>
          <w:sz w:val="24"/>
          <w:szCs w:val="20"/>
        </w:rPr>
      </w:pPr>
      <w:r w:rsidRPr="00927341">
        <w:rPr>
          <w:rFonts w:ascii="Times New Roman" w:hAnsi="Times New Roman" w:cs="Times New Roman"/>
          <w:b/>
          <w:sz w:val="24"/>
          <w:szCs w:val="20"/>
        </w:rPr>
        <w:t>KEJADI</w:t>
      </w:r>
      <w:r w:rsidR="00410637">
        <w:rPr>
          <w:rFonts w:ascii="Times New Roman" w:hAnsi="Times New Roman" w:cs="Times New Roman"/>
          <w:b/>
          <w:sz w:val="24"/>
          <w:szCs w:val="20"/>
        </w:rPr>
        <w:t xml:space="preserve"> </w:t>
      </w:r>
      <w:proofErr w:type="gramStart"/>
      <w:r w:rsidRPr="00927341">
        <w:rPr>
          <w:rFonts w:ascii="Times New Roman" w:hAnsi="Times New Roman" w:cs="Times New Roman"/>
          <w:b/>
          <w:sz w:val="24"/>
          <w:szCs w:val="20"/>
        </w:rPr>
        <w:t>AN</w:t>
      </w:r>
      <w:proofErr w:type="gramEnd"/>
      <w:r w:rsidRPr="00927341">
        <w:rPr>
          <w:rFonts w:ascii="Times New Roman" w:hAnsi="Times New Roman" w:cs="Times New Roman"/>
          <w:b/>
          <w:sz w:val="24"/>
          <w:szCs w:val="20"/>
        </w:rPr>
        <w:t xml:space="preserve"> STUNTING PADA BALITA </w:t>
      </w:r>
    </w:p>
    <w:p w14:paraId="52B58B1C" w14:textId="71C6C38F" w:rsidR="00472F2A" w:rsidRDefault="00472F2A" w:rsidP="004D702B">
      <w:pPr>
        <w:spacing w:after="40" w:line="240" w:lineRule="auto"/>
        <w:jc w:val="center"/>
        <w:rPr>
          <w:rFonts w:ascii="Times New Roman" w:eastAsia="Times New Roman" w:hAnsi="Times New Roman" w:cs="Times New Roman"/>
          <w:b/>
          <w:szCs w:val="20"/>
          <w:lang w:eastAsia="id-ID"/>
        </w:rPr>
      </w:pPr>
    </w:p>
    <w:p w14:paraId="71494214" w14:textId="3AD5B55A" w:rsidR="00410637" w:rsidRDefault="00410637" w:rsidP="004D702B">
      <w:pPr>
        <w:spacing w:after="40" w:line="240" w:lineRule="auto"/>
        <w:jc w:val="center"/>
        <w:rPr>
          <w:rFonts w:ascii="Times New Roman" w:eastAsia="Times New Roman" w:hAnsi="Times New Roman" w:cs="Times New Roman"/>
          <w:b/>
          <w:szCs w:val="20"/>
          <w:lang w:eastAsia="id-ID"/>
        </w:rPr>
      </w:pPr>
      <w:r>
        <w:rPr>
          <w:rFonts w:ascii="Times New Roman" w:eastAsia="Times New Roman" w:hAnsi="Times New Roman" w:cs="Times New Roman"/>
          <w:b/>
          <w:szCs w:val="20"/>
          <w:lang w:eastAsia="id-ID"/>
        </w:rPr>
        <w:t>Mailiza Cahyani</w:t>
      </w:r>
    </w:p>
    <w:p w14:paraId="28E6F657" w14:textId="15C921E8" w:rsidR="00410637" w:rsidRDefault="00410637" w:rsidP="007A4705">
      <w:pPr>
        <w:spacing w:after="40" w:line="240" w:lineRule="auto"/>
        <w:jc w:val="center"/>
        <w:rPr>
          <w:rFonts w:ascii="Times New Roman" w:eastAsia="Times New Roman" w:hAnsi="Times New Roman" w:cs="Times New Roman"/>
          <w:szCs w:val="20"/>
          <w:lang w:eastAsia="id-ID"/>
        </w:rPr>
      </w:pPr>
      <w:r w:rsidRPr="007A4705">
        <w:rPr>
          <w:rFonts w:ascii="Times New Roman" w:eastAsia="Times New Roman" w:hAnsi="Times New Roman" w:cs="Times New Roman"/>
          <w:szCs w:val="20"/>
          <w:lang w:eastAsia="id-ID"/>
        </w:rPr>
        <w:t>Program Studi Ilmu Kesehatan Masyarakat</w:t>
      </w:r>
      <w:r w:rsidR="007A4705">
        <w:rPr>
          <w:rFonts w:ascii="Times New Roman" w:eastAsia="Times New Roman" w:hAnsi="Times New Roman" w:cs="Times New Roman"/>
          <w:szCs w:val="20"/>
          <w:lang w:eastAsia="id-ID"/>
        </w:rPr>
        <w:t xml:space="preserve"> </w:t>
      </w:r>
      <w:r w:rsidRPr="007A4705">
        <w:rPr>
          <w:rFonts w:ascii="Times New Roman" w:eastAsia="Times New Roman" w:hAnsi="Times New Roman" w:cs="Times New Roman"/>
          <w:szCs w:val="20"/>
          <w:lang w:eastAsia="id-ID"/>
        </w:rPr>
        <w:t>STIKES Payu</w:t>
      </w:r>
      <w:r w:rsidR="007A4705" w:rsidRPr="007A4705">
        <w:rPr>
          <w:rFonts w:ascii="Times New Roman" w:eastAsia="Times New Roman" w:hAnsi="Times New Roman" w:cs="Times New Roman"/>
          <w:szCs w:val="20"/>
          <w:lang w:eastAsia="id-ID"/>
        </w:rPr>
        <w:t>n</w:t>
      </w:r>
      <w:r w:rsidRPr="007A4705">
        <w:rPr>
          <w:rFonts w:ascii="Times New Roman" w:eastAsia="Times New Roman" w:hAnsi="Times New Roman" w:cs="Times New Roman"/>
          <w:szCs w:val="20"/>
          <w:lang w:eastAsia="id-ID"/>
        </w:rPr>
        <w:t>g</w:t>
      </w:r>
      <w:r w:rsidR="007A4705" w:rsidRPr="007A4705">
        <w:rPr>
          <w:rFonts w:ascii="Times New Roman" w:eastAsia="Times New Roman" w:hAnsi="Times New Roman" w:cs="Times New Roman"/>
          <w:szCs w:val="20"/>
          <w:lang w:eastAsia="id-ID"/>
        </w:rPr>
        <w:t xml:space="preserve"> </w:t>
      </w:r>
      <w:r w:rsidRPr="007A4705">
        <w:rPr>
          <w:rFonts w:ascii="Times New Roman" w:eastAsia="Times New Roman" w:hAnsi="Times New Roman" w:cs="Times New Roman"/>
          <w:szCs w:val="20"/>
          <w:lang w:eastAsia="id-ID"/>
        </w:rPr>
        <w:t>Negeri</w:t>
      </w:r>
    </w:p>
    <w:p w14:paraId="47B9ECB5" w14:textId="3D62D345" w:rsidR="007A4705" w:rsidRDefault="007A4705" w:rsidP="007A4705">
      <w:pPr>
        <w:spacing w:after="40" w:line="240" w:lineRule="auto"/>
        <w:jc w:val="center"/>
        <w:rPr>
          <w:rFonts w:ascii="Times New Roman" w:eastAsia="Times New Roman" w:hAnsi="Times New Roman" w:cs="Times New Roman"/>
          <w:szCs w:val="20"/>
          <w:lang w:eastAsia="id-ID"/>
        </w:rPr>
      </w:pPr>
      <w:r>
        <w:rPr>
          <w:rFonts w:ascii="Times New Roman" w:eastAsia="Times New Roman" w:hAnsi="Times New Roman" w:cs="Times New Roman"/>
          <w:szCs w:val="20"/>
          <w:lang w:eastAsia="id-ID"/>
        </w:rPr>
        <w:t>Jalan Tamtama No 6, Labuh Baru Timur, Kecamatan Payung Sekaki Pekanbaru Riau</w:t>
      </w:r>
    </w:p>
    <w:p w14:paraId="55675495" w14:textId="399601AA" w:rsidR="007A4705" w:rsidRPr="007A4705" w:rsidRDefault="007A4705" w:rsidP="004D702B">
      <w:pPr>
        <w:spacing w:after="40" w:line="240" w:lineRule="auto"/>
        <w:jc w:val="center"/>
        <w:rPr>
          <w:rFonts w:ascii="Times New Roman" w:eastAsia="Times New Roman" w:hAnsi="Times New Roman" w:cs="Times New Roman"/>
          <w:szCs w:val="20"/>
          <w:lang w:eastAsia="id-ID"/>
        </w:rPr>
      </w:pPr>
      <w:proofErr w:type="gramStart"/>
      <w:r>
        <w:rPr>
          <w:rFonts w:ascii="Times New Roman" w:eastAsia="Times New Roman" w:hAnsi="Times New Roman" w:cs="Times New Roman"/>
          <w:szCs w:val="20"/>
          <w:lang w:eastAsia="id-ID"/>
        </w:rPr>
        <w:t>Email :</w:t>
      </w:r>
      <w:proofErr w:type="gramEnd"/>
      <w:r>
        <w:rPr>
          <w:rFonts w:ascii="Times New Roman" w:eastAsia="Times New Roman" w:hAnsi="Times New Roman" w:cs="Times New Roman"/>
          <w:szCs w:val="20"/>
          <w:lang w:eastAsia="id-ID"/>
        </w:rPr>
        <w:t xml:space="preserve"> cahyanimailiza@gmail.com</w:t>
      </w:r>
    </w:p>
    <w:p w14:paraId="40E26333" w14:textId="77777777" w:rsidR="00981646" w:rsidRPr="004D702B" w:rsidRDefault="0007336C" w:rsidP="004D702B">
      <w:pPr>
        <w:spacing w:after="40" w:line="240" w:lineRule="auto"/>
        <w:jc w:val="center"/>
        <w:rPr>
          <w:rFonts w:ascii="Times New Roman" w:hAnsi="Times New Roman" w:cs="Times New Roman"/>
          <w:b/>
          <w:sz w:val="18"/>
          <w:szCs w:val="18"/>
        </w:rPr>
      </w:pPr>
      <w:r>
        <w:rPr>
          <w:noProof/>
        </w:rPr>
        <w:pict w14:anchorId="3B6D3C5F">
          <v:rect id="_x0000_i1026" alt="" style="width:222.95pt;height:.05pt;mso-width-percent:0;mso-height-percent:0;mso-width-percent:0;mso-height-percent:0" o:hralign="center" o:hrstd="t" o:hr="t" fillcolor="#a0a0a0" stroked="f"/>
        </w:pict>
      </w:r>
    </w:p>
    <w:p w14:paraId="480461F6" w14:textId="77777777" w:rsidR="00CD53FF" w:rsidRDefault="00CD53FF" w:rsidP="004D702B">
      <w:pPr>
        <w:ind w:left="140" w:right="140"/>
        <w:jc w:val="center"/>
        <w:rPr>
          <w:rFonts w:ascii="Times New Roman" w:eastAsia="Times New Roman" w:hAnsi="Times New Roman" w:cs="Times New Roman"/>
          <w:sz w:val="21"/>
          <w:szCs w:val="21"/>
          <w:highlight w:val="white"/>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229"/>
      </w:tblGrid>
      <w:tr w:rsidR="00D51B75" w14:paraId="4B7BA96D" w14:textId="77777777" w:rsidTr="00981646">
        <w:tc>
          <w:tcPr>
            <w:tcW w:w="2518" w:type="dxa"/>
          </w:tcPr>
          <w:p w14:paraId="0407DF2C" w14:textId="77777777" w:rsidR="00D51B75" w:rsidRPr="00353B51" w:rsidRDefault="00D51B75" w:rsidP="00BC2DED">
            <w:pPr>
              <w:rPr>
                <w:rFonts w:ascii="Times New Roman" w:hAnsi="Times New Roman" w:cs="Times New Roman"/>
                <w:b/>
                <w:sz w:val="18"/>
                <w:szCs w:val="18"/>
              </w:rPr>
            </w:pPr>
            <w:r w:rsidRPr="00353B51">
              <w:rPr>
                <w:rFonts w:ascii="Times New Roman" w:hAnsi="Times New Roman" w:cs="Times New Roman"/>
                <w:b/>
                <w:sz w:val="18"/>
                <w:szCs w:val="18"/>
              </w:rPr>
              <w:t>Kata Kunci:</w:t>
            </w:r>
          </w:p>
          <w:p w14:paraId="3D093D14" w14:textId="43E6B93A" w:rsidR="00D51B75" w:rsidRPr="00795A09" w:rsidRDefault="00927341" w:rsidP="00BC2DED">
            <w:pPr>
              <w:rPr>
                <w:rFonts w:ascii="Times New Roman" w:hAnsi="Times New Roman" w:cs="Times New Roman"/>
                <w:sz w:val="18"/>
                <w:szCs w:val="18"/>
              </w:rPr>
            </w:pPr>
            <w:r>
              <w:rPr>
                <w:rFonts w:ascii="Times New Roman"/>
                <w:sz w:val="20"/>
                <w:szCs w:val="20"/>
              </w:rPr>
              <w:t>Kadarzi, Stunting, Balita</w:t>
            </w:r>
          </w:p>
        </w:tc>
        <w:tc>
          <w:tcPr>
            <w:tcW w:w="7229" w:type="dxa"/>
          </w:tcPr>
          <w:p w14:paraId="300B694A" w14:textId="4FCDE597" w:rsidR="00927341" w:rsidRPr="00927341" w:rsidRDefault="00795A09" w:rsidP="00927341">
            <w:pPr>
              <w:jc w:val="both"/>
              <w:rPr>
                <w:rFonts w:ascii="Times New Roman" w:hAnsi="Times New Roman" w:cs="Times New Roman"/>
                <w:b/>
                <w:sz w:val="18"/>
                <w:szCs w:val="18"/>
              </w:rPr>
            </w:pPr>
            <w:r w:rsidRPr="00BC2DED">
              <w:rPr>
                <w:rFonts w:ascii="Times New Roman" w:hAnsi="Times New Roman" w:cs="Times New Roman"/>
                <w:b/>
                <w:sz w:val="18"/>
                <w:szCs w:val="18"/>
              </w:rPr>
              <w:t xml:space="preserve">ABSTRAK </w:t>
            </w:r>
          </w:p>
          <w:p w14:paraId="40D31619" w14:textId="2DD8A56C" w:rsidR="00927341" w:rsidRDefault="00927341" w:rsidP="005B0891">
            <w:pPr>
              <w:pStyle w:val="ListParagraph"/>
              <w:autoSpaceDE w:val="0"/>
              <w:autoSpaceDN w:val="0"/>
              <w:adjustRightInd w:val="0"/>
              <w:ind w:left="0" w:firstLine="0"/>
              <w:rPr>
                <w:rFonts w:hAnsiTheme="minorHAnsi"/>
              </w:rPr>
            </w:pPr>
            <w:r>
              <w:t>Keluarga dik</w:t>
            </w:r>
            <w:r w:rsidR="005B0891">
              <w:t>atakan berada dalam perilaku Ka</w:t>
            </w:r>
            <w:r>
              <w:t xml:space="preserve">darzi yang baik ketika mereka telah menganut lima indikator yaitu ditimbang secara teratur, ASI eksklusif, makan makanan yang bervariasi, menggunakan garam beryodium dan menggunakan suplemen makanan. Deformitas merupakan penyakit yang disebabkan oleh ketidakseimbangan nutrisi pada masa emas, bukan kelainan hormon pertumbuhan atau akibat penyakit tertentu. Tujuan penelitian adalah untuk mengetahui hubungan perilaku keluarga sadar gizi (kadarzi) dengan </w:t>
            </w:r>
            <w:r w:rsidR="00796652">
              <w:t>kejadian stunting</w:t>
            </w:r>
            <w:r w:rsidR="005B0891">
              <w:t xml:space="preserve"> pada </w:t>
            </w:r>
            <w:r w:rsidR="00796652">
              <w:t>balita</w:t>
            </w:r>
            <w:r>
              <w:t xml:space="preserve"> di Puskesmas Rejosar</w:t>
            </w:r>
            <w:r w:rsidR="005B0891">
              <w:t>i</w:t>
            </w:r>
            <w:r>
              <w:t xml:space="preserve"> Pekanbaru. </w:t>
            </w:r>
            <w:r w:rsidR="005B0891">
              <w:t xml:space="preserve">Jenis </w:t>
            </w:r>
            <w:r>
              <w:t>penelitian kuantitati</w:t>
            </w:r>
            <w:r w:rsidR="005B0891">
              <w:t xml:space="preserve">f dengan desain cross-sectional yaitu </w:t>
            </w:r>
            <w:r>
              <w:t>meneliti hubungan ant</w:t>
            </w:r>
            <w:r w:rsidR="005B0891">
              <w:t>ara perilaku keluarga sadar gizi</w:t>
            </w:r>
            <w:r>
              <w:t xml:space="preserve"> dengan </w:t>
            </w:r>
            <w:r w:rsidR="005B0891">
              <w:t xml:space="preserve">kejadian </w:t>
            </w:r>
            <w:r>
              <w:t>stunting pada balita di Puskesmas Rejosar</w:t>
            </w:r>
            <w:r w:rsidR="005B0891">
              <w:t>i</w:t>
            </w:r>
            <w:r>
              <w:t xml:space="preserve"> Kota Pekanbaru. Penelitian ini dilakukan di Puskesmas Rejosar</w:t>
            </w:r>
            <w:r w:rsidR="005B0891">
              <w:t>i</w:t>
            </w:r>
            <w:r>
              <w:t xml:space="preserve"> Kota Pekanbaru yang dilaksanakan pada bulan Maret sampai dengan Agustus 2022.</w:t>
            </w:r>
            <w:r w:rsidR="005B0891">
              <w:t xml:space="preserve"> Populasi dalam penelitian ini s</w:t>
            </w:r>
            <w:r>
              <w:t>eluruh ibu yang mem</w:t>
            </w:r>
            <w:r w:rsidR="005B0891">
              <w:t xml:space="preserve">iliki bayi di Puskesmas Rejosari </w:t>
            </w:r>
            <w:r>
              <w:t>Kota Pek</w:t>
            </w:r>
            <w:r w:rsidR="005B0891">
              <w:t xml:space="preserve">anbaru yang berjumlah 250 orang. </w:t>
            </w:r>
            <w:r>
              <w:t>Sampel berjumlah 154 orang. Dari hasil penelitian dapat disimpulkan bahwa perilaku keluarga sadar gizi di Puskesmas Rejosar</w:t>
            </w:r>
            <w:r w:rsidR="005B0891">
              <w:t>i</w:t>
            </w:r>
            <w:r>
              <w:t xml:space="preserve"> Pekanbaru kurang dari 97 orang (63%) dan perilaku (tingkatan) keluarga sadar gizi cukup. untuk 57 orang (37%). Di Puskesmas Rejosari Pekanbaru, 81 orang (52</w:t>
            </w:r>
            <w:proofErr w:type="gramStart"/>
            <w:r>
              <w:t>,6</w:t>
            </w:r>
            <w:proofErr w:type="gramEnd"/>
            <w:r>
              <w:t xml:space="preserve">%) dan 73 orang (47,4%) terkena gangguan pertumbuhan. </w:t>
            </w:r>
            <w:r w:rsidR="00343503">
              <w:t>Hasil analisis didapatkan nilai p-value 0,020 dan koefesien (OR) = 2,198, maka ini berarti terdapat hubungan antara p</w:t>
            </w:r>
            <w:r>
              <w:t xml:space="preserve">rilaku keluarga sadar gizi (kadarzi) </w:t>
            </w:r>
            <w:r w:rsidR="00343503">
              <w:t>terhadap kejadian</w:t>
            </w:r>
            <w:r>
              <w:t xml:space="preserve"> stunting</w:t>
            </w:r>
            <w:r w:rsidR="00343503">
              <w:t xml:space="preserve"> pada </w:t>
            </w:r>
            <w:r>
              <w:t>balita di Puskesmas Rejosar</w:t>
            </w:r>
            <w:r w:rsidR="005B0891">
              <w:t>i</w:t>
            </w:r>
            <w:r>
              <w:t xml:space="preserve"> Kota Pekanbaru. Diharapkan para petugas dapat memberikan penyuluhan dan penyuluhan kepada masyarakat tentang perilaku keluarga yang sadar pola makan dan hubungannya dengan kejadian stunting. </w:t>
            </w:r>
          </w:p>
          <w:p w14:paraId="02C144DE" w14:textId="77777777" w:rsidR="00D51B75" w:rsidRDefault="00D51B75" w:rsidP="009E6BB7">
            <w:pPr>
              <w:rPr>
                <w:rFonts w:ascii="Times New Roman" w:hAnsi="Times New Roman" w:cs="Times New Roman"/>
                <w:b/>
                <w:sz w:val="18"/>
                <w:szCs w:val="18"/>
              </w:rPr>
            </w:pPr>
          </w:p>
        </w:tc>
      </w:tr>
      <w:tr w:rsidR="00795A09" w14:paraId="2CED675B" w14:textId="77777777" w:rsidTr="00981646">
        <w:tc>
          <w:tcPr>
            <w:tcW w:w="2518" w:type="dxa"/>
          </w:tcPr>
          <w:p w14:paraId="621F9DF4" w14:textId="77777777" w:rsidR="00795A09" w:rsidRPr="00795A09" w:rsidRDefault="00795A09" w:rsidP="00BC2DED">
            <w:pPr>
              <w:rPr>
                <w:rFonts w:ascii="Times New Roman" w:hAnsi="Times New Roman" w:cs="Times New Roman"/>
                <w:b/>
                <w:sz w:val="18"/>
                <w:szCs w:val="18"/>
              </w:rPr>
            </w:pPr>
            <w:r w:rsidRPr="00795A09">
              <w:rPr>
                <w:rFonts w:ascii="Times New Roman" w:hAnsi="Times New Roman" w:cs="Times New Roman"/>
                <w:b/>
                <w:sz w:val="18"/>
                <w:szCs w:val="18"/>
              </w:rPr>
              <w:t xml:space="preserve">Keywords: </w:t>
            </w:r>
          </w:p>
          <w:p w14:paraId="5927C939" w14:textId="43F92788" w:rsidR="00795A09" w:rsidRPr="00353B51" w:rsidRDefault="00927341" w:rsidP="00BC2DED">
            <w:pPr>
              <w:rPr>
                <w:rFonts w:ascii="Times New Roman" w:hAnsi="Times New Roman" w:cs="Times New Roman"/>
                <w:sz w:val="18"/>
                <w:szCs w:val="18"/>
              </w:rPr>
            </w:pPr>
            <w:r>
              <w:rPr>
                <w:rFonts w:ascii="Times New Roman" w:hAnsi="Times New Roman" w:cs="Times New Roman"/>
                <w:i/>
                <w:iCs/>
                <w:color w:val="000000"/>
                <w:sz w:val="20"/>
                <w:szCs w:val="20"/>
              </w:rPr>
              <w:t>Nutrition conscious family, Stunting, Children under five</w:t>
            </w:r>
          </w:p>
        </w:tc>
        <w:tc>
          <w:tcPr>
            <w:tcW w:w="7229" w:type="dxa"/>
            <w:vMerge w:val="restart"/>
          </w:tcPr>
          <w:p w14:paraId="4288E505" w14:textId="77777777" w:rsidR="00353B51" w:rsidRDefault="00795A09" w:rsidP="007A4705">
            <w:pPr>
              <w:pStyle w:val="TableParagraph"/>
              <w:ind w:right="110"/>
              <w:jc w:val="both"/>
              <w:rPr>
                <w:b/>
                <w:i/>
                <w:sz w:val="18"/>
                <w:szCs w:val="18"/>
              </w:rPr>
            </w:pPr>
            <w:r w:rsidRPr="00BC2DED">
              <w:rPr>
                <w:b/>
                <w:i/>
                <w:sz w:val="18"/>
                <w:szCs w:val="18"/>
              </w:rPr>
              <w:t xml:space="preserve">ABSTRACT  </w:t>
            </w:r>
          </w:p>
          <w:p w14:paraId="059E81FD" w14:textId="0697E6E5" w:rsidR="00795A09" w:rsidRPr="00927341" w:rsidRDefault="007A4705" w:rsidP="00927341">
            <w:pPr>
              <w:autoSpaceDE w:val="0"/>
              <w:autoSpaceDN w:val="0"/>
              <w:adjustRightInd w:val="0"/>
              <w:jc w:val="both"/>
              <w:rPr>
                <w:rFonts w:ascii="Times New Roman" w:eastAsiaTheme="minorHAnsi" w:hAnsi="Times New Roman"/>
                <w:i/>
                <w:iCs/>
                <w:sz w:val="20"/>
                <w:szCs w:val="20"/>
                <w:lang w:val="id-ID"/>
              </w:rPr>
            </w:pPr>
            <w:r w:rsidRPr="007A4705">
              <w:rPr>
                <w:rFonts w:ascii="Times New Roman" w:eastAsiaTheme="minorHAnsi" w:hAnsi="Times New Roman"/>
                <w:i/>
                <w:iCs/>
                <w:sz w:val="20"/>
                <w:szCs w:val="20"/>
                <w:lang w:val="id-ID"/>
              </w:rPr>
              <w:t>Families are said to be in good Kadarzi behavior when they adhere to five indicators, namely being weighed regularly, exclusive breastfeeding, eating a variety of foods, using iodized salt and using food supplements. Deformity is a disease caused by an imbalance in nutrition during the golden age, not a growth hormone abnormality or due to certain diseases. The aim of the study was to determine the relationship between the behavior of a family who is aware of nutrition (kadarzi) and the incidence of stunting in toddlers at the Rejosari Health Center in Pekanbaru. The type of quantitative research with a cross-sectional design is to examine the relationship between the behavior of families who are aware of nutrition and the incidence of stunting in toddlers at the Rejosari Health Center, Pekanbaru City. This research was conducted at the Rejosari Health Center in Pekanbaru City, which was held from March to August 2022. The population in this study were all mothers who had babies at the Rejosari Health Center, Pekanbaru City, totaling 250 people. The sample is 154 people. From the results of the study it can be concluded that the behavior of families who are aware of nutrition at the Rejosari Health Center in Pekanbaru is less than 97 people (63%) and the behavior (level) of families who are aware of adequate nutrition. for 57 people (37%). At the Rejosari Health Center in Pekanbaru, 81 people (52.6%) and 73 people (47.4%) had growth problems. The results of the analysis obtained a p-value of 0.020 and the coefficient (OR) = 2.198, so this means that there is a relationship between the behavior of families who are aware of nutrition (kadarzi) and the incidence of stunting in toddlers at the Rejosari Health Center in Pekanbaru City. It is hoped that the officers can provide counseling and counseling to the public about family behavior that is aware of diet and its relationship to stunting.</w:t>
            </w:r>
          </w:p>
        </w:tc>
      </w:tr>
      <w:tr w:rsidR="00795A09" w14:paraId="28CAD5A2" w14:textId="77777777" w:rsidTr="00981646">
        <w:tc>
          <w:tcPr>
            <w:tcW w:w="2518" w:type="dxa"/>
          </w:tcPr>
          <w:p w14:paraId="2AA2DA7D" w14:textId="77777777" w:rsidR="00795A09" w:rsidRPr="00795A09" w:rsidRDefault="00795A09" w:rsidP="00BC2DED">
            <w:pPr>
              <w:rPr>
                <w:rFonts w:ascii="Times New Roman" w:hAnsi="Times New Roman" w:cs="Times New Roman"/>
                <w:sz w:val="18"/>
                <w:szCs w:val="18"/>
              </w:rPr>
            </w:pPr>
          </w:p>
          <w:p w14:paraId="44A4AB60" w14:textId="77777777" w:rsidR="00795A09" w:rsidRPr="00795A09" w:rsidRDefault="00795A09" w:rsidP="00BC2DED">
            <w:pPr>
              <w:rPr>
                <w:rFonts w:ascii="Times New Roman" w:hAnsi="Times New Roman" w:cs="Times New Roman"/>
                <w:b/>
                <w:sz w:val="18"/>
                <w:szCs w:val="18"/>
              </w:rPr>
            </w:pPr>
            <w:r w:rsidRPr="00795A09">
              <w:rPr>
                <w:rFonts w:ascii="Times New Roman" w:hAnsi="Times New Roman" w:cs="Times New Roman"/>
                <w:b/>
                <w:sz w:val="18"/>
                <w:szCs w:val="18"/>
              </w:rPr>
              <w:t>Info Artikel</w:t>
            </w:r>
          </w:p>
          <w:p w14:paraId="7C4F6407" w14:textId="603DF0CD" w:rsidR="00795A09" w:rsidRPr="00795A09" w:rsidRDefault="00795A09" w:rsidP="00BC2DED">
            <w:pPr>
              <w:rPr>
                <w:rFonts w:ascii="Times New Roman" w:hAnsi="Times New Roman" w:cs="Times New Roman"/>
                <w:sz w:val="18"/>
                <w:szCs w:val="18"/>
              </w:rPr>
            </w:pPr>
            <w:r w:rsidRPr="00795A09">
              <w:rPr>
                <w:rFonts w:ascii="Times New Roman" w:hAnsi="Times New Roman" w:cs="Times New Roman"/>
                <w:sz w:val="18"/>
                <w:szCs w:val="18"/>
              </w:rPr>
              <w:t>Tanggal dikirim:</w:t>
            </w:r>
            <w:r w:rsidR="00D71BAB">
              <w:rPr>
                <w:rFonts w:ascii="Times New Roman" w:hAnsi="Times New Roman" w:cs="Times New Roman"/>
                <w:sz w:val="18"/>
                <w:szCs w:val="18"/>
              </w:rPr>
              <w:t xml:space="preserve"> 30-03-2023</w:t>
            </w:r>
          </w:p>
          <w:p w14:paraId="0CBD5ECD" w14:textId="434BE424" w:rsidR="00795A09" w:rsidRPr="00795A09" w:rsidRDefault="00795A09" w:rsidP="00BC2DED">
            <w:pPr>
              <w:rPr>
                <w:rFonts w:ascii="Times New Roman" w:hAnsi="Times New Roman" w:cs="Times New Roman"/>
                <w:sz w:val="18"/>
                <w:szCs w:val="18"/>
              </w:rPr>
            </w:pPr>
            <w:r w:rsidRPr="00795A09">
              <w:rPr>
                <w:rFonts w:ascii="Times New Roman" w:hAnsi="Times New Roman" w:cs="Times New Roman"/>
                <w:sz w:val="18"/>
                <w:szCs w:val="18"/>
              </w:rPr>
              <w:t>Tanggal direvisi:</w:t>
            </w:r>
            <w:r w:rsidR="00D71BAB">
              <w:rPr>
                <w:rFonts w:ascii="Times New Roman" w:hAnsi="Times New Roman" w:cs="Times New Roman"/>
                <w:sz w:val="18"/>
                <w:szCs w:val="18"/>
              </w:rPr>
              <w:t xml:space="preserve"> 03-04-2023</w:t>
            </w:r>
          </w:p>
          <w:p w14:paraId="57EA947F" w14:textId="517C1E61" w:rsidR="00795A09" w:rsidRPr="00795A09" w:rsidRDefault="00795A09" w:rsidP="00BC2DED">
            <w:pPr>
              <w:rPr>
                <w:rFonts w:ascii="Times New Roman" w:hAnsi="Times New Roman" w:cs="Times New Roman"/>
                <w:sz w:val="18"/>
                <w:szCs w:val="18"/>
              </w:rPr>
            </w:pPr>
            <w:r w:rsidRPr="00795A09">
              <w:rPr>
                <w:rFonts w:ascii="Times New Roman" w:hAnsi="Times New Roman" w:cs="Times New Roman"/>
                <w:sz w:val="18"/>
                <w:szCs w:val="18"/>
              </w:rPr>
              <w:t>Tanggal diterima:</w:t>
            </w:r>
            <w:r w:rsidR="00D71BAB">
              <w:rPr>
                <w:rFonts w:ascii="Times New Roman" w:hAnsi="Times New Roman" w:cs="Times New Roman"/>
                <w:sz w:val="18"/>
                <w:szCs w:val="18"/>
              </w:rPr>
              <w:t xml:space="preserve"> 21-07-2023</w:t>
            </w:r>
          </w:p>
          <w:p w14:paraId="5D4FA48D" w14:textId="77777777" w:rsidR="00795A09" w:rsidRDefault="00795A09" w:rsidP="00BC2DED">
            <w:pPr>
              <w:rPr>
                <w:rFonts w:ascii="Times New Roman" w:hAnsi="Times New Roman" w:cs="Times New Roman"/>
                <w:sz w:val="18"/>
                <w:szCs w:val="18"/>
              </w:rPr>
            </w:pPr>
            <w:r w:rsidRPr="00795A09">
              <w:rPr>
                <w:rFonts w:ascii="Times New Roman" w:hAnsi="Times New Roman" w:cs="Times New Roman"/>
                <w:sz w:val="18"/>
                <w:szCs w:val="18"/>
              </w:rPr>
              <w:t>DOI Artikel:</w:t>
            </w:r>
          </w:p>
          <w:p w14:paraId="633D0502" w14:textId="47D298EB" w:rsidR="00D71BAB" w:rsidRDefault="00D71BAB" w:rsidP="00D71BAB">
            <w:pPr>
              <w:spacing w:line="238" w:lineRule="auto"/>
              <w:rPr>
                <w:rFonts w:ascii="Segoe UI" w:hAnsi="Segoe UI" w:cs="Segoe UI"/>
                <w:sz w:val="21"/>
                <w:szCs w:val="21"/>
                <w:shd w:val="clear" w:color="auto" w:fill="FFFFFF"/>
              </w:rPr>
            </w:pPr>
            <w:r w:rsidRPr="00824543">
              <w:rPr>
                <w:rFonts w:ascii="Times New Roman" w:hAnsi="Times New Roman" w:cs="Times New Roman"/>
                <w:sz w:val="18"/>
                <w:szCs w:val="18"/>
                <w:shd w:val="clear" w:color="auto" w:fill="FFFFFF"/>
              </w:rPr>
              <w:t>10.36341/jomis.v</w:t>
            </w:r>
            <w:r>
              <w:rPr>
                <w:rFonts w:ascii="Times New Roman" w:hAnsi="Times New Roman" w:cs="Times New Roman"/>
                <w:sz w:val="18"/>
                <w:szCs w:val="18"/>
                <w:shd w:val="clear" w:color="auto" w:fill="FFFFFF"/>
              </w:rPr>
              <w:t>7</w:t>
            </w:r>
            <w:r w:rsidRPr="00824543">
              <w:rPr>
                <w:rFonts w:ascii="Times New Roman" w:hAnsi="Times New Roman" w:cs="Times New Roman"/>
                <w:sz w:val="18"/>
                <w:szCs w:val="18"/>
                <w:shd w:val="clear" w:color="auto" w:fill="FFFFFF"/>
              </w:rPr>
              <w:t>i</w:t>
            </w:r>
            <w:r>
              <w:rPr>
                <w:rFonts w:ascii="Times New Roman" w:hAnsi="Times New Roman" w:cs="Times New Roman"/>
                <w:sz w:val="18"/>
                <w:szCs w:val="18"/>
                <w:shd w:val="clear" w:color="auto" w:fill="FFFFFF"/>
              </w:rPr>
              <w:t>2.340</w:t>
            </w:r>
            <w:r>
              <w:rPr>
                <w:rFonts w:ascii="Times New Roman" w:hAnsi="Times New Roman" w:cs="Times New Roman"/>
                <w:sz w:val="18"/>
                <w:szCs w:val="18"/>
                <w:shd w:val="clear" w:color="auto" w:fill="FFFFFF"/>
              </w:rPr>
              <w:t>2</w:t>
            </w:r>
          </w:p>
          <w:p w14:paraId="36F60940" w14:textId="77777777" w:rsidR="00D71BAB" w:rsidRPr="00DA4849" w:rsidRDefault="00D71BAB" w:rsidP="00D71BAB">
            <w:pPr>
              <w:spacing w:line="238" w:lineRule="auto"/>
              <w:rPr>
                <w:rFonts w:ascii="Times New Roman" w:eastAsia="Times New Roman" w:hAnsi="Times New Roman"/>
                <w:sz w:val="16"/>
                <w:szCs w:val="16"/>
              </w:rPr>
            </w:pPr>
            <w:hyperlink r:id="rId9" w:history="1">
              <w:r w:rsidRPr="00DA4849">
                <w:rPr>
                  <w:rStyle w:val="Hyperlink"/>
                  <w:rFonts w:ascii="Times New Roman" w:hAnsi="Times New Roman"/>
                  <w:sz w:val="16"/>
                  <w:szCs w:val="16"/>
                  <w:shd w:val="clear" w:color="auto" w:fill="FFFFFF"/>
                </w:rPr>
                <w:t>Creative Commons Attribution-NonCommercial-ShareAlike 4.0 International License.</w:t>
              </w:r>
            </w:hyperlink>
          </w:p>
          <w:p w14:paraId="70AE2136" w14:textId="77777777" w:rsidR="00D71BAB" w:rsidRPr="00795A09" w:rsidRDefault="00D71BAB" w:rsidP="00BC2DED">
            <w:pPr>
              <w:rPr>
                <w:rFonts w:ascii="Times New Roman" w:hAnsi="Times New Roman" w:cs="Times New Roman"/>
                <w:sz w:val="18"/>
                <w:szCs w:val="18"/>
              </w:rPr>
            </w:pPr>
          </w:p>
          <w:p w14:paraId="53689BF3" w14:textId="77777777" w:rsidR="00795A09" w:rsidRPr="00795A09" w:rsidRDefault="00795A09" w:rsidP="00BC2DED">
            <w:pPr>
              <w:rPr>
                <w:rFonts w:ascii="Times New Roman" w:hAnsi="Times New Roman" w:cs="Times New Roman"/>
                <w:sz w:val="18"/>
                <w:szCs w:val="18"/>
              </w:rPr>
            </w:pPr>
          </w:p>
        </w:tc>
        <w:tc>
          <w:tcPr>
            <w:tcW w:w="7229" w:type="dxa"/>
            <w:vMerge/>
          </w:tcPr>
          <w:p w14:paraId="6F33943D" w14:textId="77777777" w:rsidR="00795A09" w:rsidRDefault="00795A09" w:rsidP="00BC2DED">
            <w:pPr>
              <w:rPr>
                <w:rFonts w:ascii="Times New Roman" w:hAnsi="Times New Roman" w:cs="Times New Roman"/>
                <w:b/>
                <w:sz w:val="18"/>
                <w:szCs w:val="18"/>
              </w:rPr>
            </w:pPr>
          </w:p>
        </w:tc>
      </w:tr>
    </w:tbl>
    <w:p w14:paraId="28541E1A" w14:textId="77777777" w:rsidR="002B5450" w:rsidRDefault="0007336C" w:rsidP="00BC2DED">
      <w:pPr>
        <w:rPr>
          <w:rFonts w:ascii="Times New Roman" w:hAnsi="Times New Roman" w:cs="Times New Roman"/>
          <w:b/>
          <w:sz w:val="18"/>
          <w:szCs w:val="18"/>
        </w:rPr>
      </w:pPr>
      <w:r>
        <w:rPr>
          <w:noProof/>
        </w:rPr>
        <w:lastRenderedPageBreak/>
        <w:pict w14:anchorId="68B1DF47">
          <v:rect id="_x0000_i1027" alt="" style="width:222.95pt;height:.05pt;mso-width-percent:0;mso-height-percent:0;mso-width-percent:0;mso-height-percent:0" o:hralign="center" o:hrstd="t" o:hr="t" fillcolor="#a0a0a0" stroked="f"/>
        </w:pict>
      </w:r>
    </w:p>
    <w:p w14:paraId="0DD36B95" w14:textId="77777777" w:rsidR="00CD53FF" w:rsidRDefault="00CD53FF">
      <w:pPr>
        <w:ind w:right="140"/>
        <w:rPr>
          <w:rFonts w:ascii="Times New Roman" w:eastAsia="Times New Roman" w:hAnsi="Times New Roman" w:cs="Times New Roman"/>
          <w:b/>
          <w:sz w:val="24"/>
          <w:szCs w:val="24"/>
        </w:rPr>
        <w:sectPr w:rsidR="00CD53FF" w:rsidSect="00D71BAB">
          <w:headerReference w:type="default" r:id="rId10"/>
          <w:footerReference w:type="default" r:id="rId11"/>
          <w:pgSz w:w="11909" w:h="16834"/>
          <w:pgMar w:top="1440" w:right="1132" w:bottom="1440" w:left="1133" w:header="720" w:footer="720" w:gutter="0"/>
          <w:pgNumType w:start="109"/>
          <w:cols w:space="720"/>
        </w:sectPr>
      </w:pPr>
    </w:p>
    <w:p w14:paraId="02D2DFDD" w14:textId="77777777" w:rsidR="00CD53FF" w:rsidRPr="0061569D" w:rsidRDefault="004D44B2" w:rsidP="009E6BB7">
      <w:pPr>
        <w:spacing w:line="240" w:lineRule="auto"/>
        <w:ind w:right="140"/>
        <w:rPr>
          <w:rFonts w:ascii="Times New Roman" w:eastAsia="Times New Roman" w:hAnsi="Times New Roman" w:cs="Times New Roman"/>
          <w:b/>
          <w:sz w:val="24"/>
          <w:szCs w:val="24"/>
        </w:rPr>
      </w:pPr>
      <w:r w:rsidRPr="0061569D">
        <w:rPr>
          <w:rFonts w:ascii="Times New Roman" w:eastAsia="Times New Roman" w:hAnsi="Times New Roman" w:cs="Times New Roman"/>
          <w:b/>
          <w:sz w:val="24"/>
          <w:szCs w:val="24"/>
        </w:rPr>
        <w:lastRenderedPageBreak/>
        <w:t>PENDAHULUAN</w:t>
      </w:r>
      <w:r w:rsidRPr="0061569D">
        <w:rPr>
          <w:rFonts w:ascii="Times New Roman" w:eastAsia="Times New Roman" w:hAnsi="Times New Roman" w:cs="Times New Roman"/>
          <w:sz w:val="24"/>
          <w:szCs w:val="24"/>
        </w:rPr>
        <w:t xml:space="preserve"> </w:t>
      </w:r>
    </w:p>
    <w:p w14:paraId="4855A288" w14:textId="082031A4" w:rsidR="00927341" w:rsidRPr="0061569D" w:rsidRDefault="007524C3" w:rsidP="00927341">
      <w:pPr>
        <w:autoSpaceDE w:val="0"/>
        <w:autoSpaceDN w:val="0"/>
        <w:adjustRightInd w:val="0"/>
        <w:spacing w:line="240" w:lineRule="auto"/>
        <w:ind w:firstLine="360"/>
        <w:jc w:val="both"/>
        <w:rPr>
          <w:rFonts w:ascii="Times New Roman" w:hAnsi="Times New Roman" w:cs="Times New Roman"/>
          <w:sz w:val="24"/>
          <w:szCs w:val="24"/>
        </w:rPr>
      </w:pPr>
      <w:r w:rsidRPr="0061569D">
        <w:rPr>
          <w:rFonts w:ascii="Times New Roman" w:hAnsi="Times New Roman" w:cs="Times New Roman"/>
          <w:sz w:val="24"/>
          <w:szCs w:val="24"/>
        </w:rPr>
        <w:t xml:space="preserve">Kadarzi merupakan keluarga yang mampu berperilaku gizi seimbang, mengenal, mencegah dan mengatasi masalah gizi pada setiap anggota keluarganya. </w:t>
      </w:r>
      <w:r w:rsidR="00927341" w:rsidRPr="0061569D">
        <w:rPr>
          <w:rFonts w:ascii="Times New Roman" w:hAnsi="Times New Roman" w:cs="Times New Roman"/>
          <w:sz w:val="24"/>
          <w:szCs w:val="24"/>
        </w:rPr>
        <w:t xml:space="preserve">Keluarga dikatakan berada dalam perilaku Kardarzi yang baik ketika mereka telah menganut lima indikator yaitu ditimbang secara teratur, ASI eksklusif, makan makanan yang bervariasi, menggunakan garam beryodium dan menggunakan suplemen makanan  </w:t>
      </w:r>
      <w:r w:rsidR="00927341" w:rsidRPr="0061569D">
        <w:rPr>
          <w:rFonts w:ascii="Times New Roman" w:hAnsi="Times New Roman" w:cs="Times New Roman"/>
          <w:color w:val="222222"/>
          <w:sz w:val="24"/>
          <w:szCs w:val="24"/>
        </w:rPr>
        <w:fldChar w:fldCharType="begin" w:fldLock="1"/>
      </w:r>
      <w:r w:rsidR="00927341"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00927341" w:rsidRPr="0061569D">
        <w:rPr>
          <w:rFonts w:ascii="Times New Roman" w:hAnsi="Times New Roman" w:cs="Times New Roman"/>
          <w:color w:val="222222"/>
          <w:sz w:val="24"/>
          <w:szCs w:val="24"/>
        </w:rPr>
        <w:fldChar w:fldCharType="separate"/>
      </w:r>
      <w:r w:rsidR="00927341" w:rsidRPr="0061569D">
        <w:rPr>
          <w:rFonts w:ascii="Times New Roman" w:hAnsi="Times New Roman" w:cs="Times New Roman"/>
          <w:color w:val="222222"/>
          <w:sz w:val="24"/>
          <w:szCs w:val="24"/>
        </w:rPr>
        <w:t>[1]</w:t>
      </w:r>
      <w:r w:rsidR="00927341" w:rsidRPr="0061569D">
        <w:rPr>
          <w:rFonts w:ascii="Times New Roman" w:hAnsi="Times New Roman" w:cs="Times New Roman"/>
          <w:color w:val="222222"/>
          <w:sz w:val="24"/>
          <w:szCs w:val="24"/>
        </w:rPr>
        <w:fldChar w:fldCharType="end"/>
      </w:r>
      <w:r w:rsidR="00927341" w:rsidRPr="0061569D">
        <w:rPr>
          <w:rFonts w:ascii="Times New Roman" w:hAnsi="Times New Roman" w:cs="Times New Roman"/>
          <w:sz w:val="24"/>
          <w:szCs w:val="24"/>
        </w:rPr>
        <w:t xml:space="preserve">. Gagal tumbuh atau gagal tumbuh adalah penyakit yang menggambarkan kekurangan gizi kronis selama fase pertumbuhan dan perkembangan anak sejak awal kehidupan dan diwakili oleh z-score tinggi badan menurut usia dikurangi dua standar deviasi berdasarkan standar pertumbuhan WHO  </w:t>
      </w:r>
      <w:r w:rsidR="00927341" w:rsidRPr="0061569D">
        <w:rPr>
          <w:rFonts w:ascii="Times New Roman" w:hAnsi="Times New Roman" w:cs="Times New Roman"/>
          <w:color w:val="222222"/>
          <w:sz w:val="24"/>
          <w:szCs w:val="24"/>
        </w:rPr>
        <w:fldChar w:fldCharType="begin" w:fldLock="1"/>
      </w:r>
      <w:r w:rsidR="00927341"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00927341" w:rsidRPr="0061569D">
        <w:rPr>
          <w:rFonts w:ascii="Times New Roman" w:hAnsi="Times New Roman" w:cs="Times New Roman"/>
          <w:color w:val="222222"/>
          <w:sz w:val="24"/>
          <w:szCs w:val="24"/>
        </w:rPr>
        <w:fldChar w:fldCharType="separate"/>
      </w:r>
      <w:r w:rsidR="00927341" w:rsidRPr="0061569D">
        <w:rPr>
          <w:rFonts w:ascii="Times New Roman" w:hAnsi="Times New Roman" w:cs="Times New Roman"/>
          <w:color w:val="222222"/>
          <w:sz w:val="24"/>
          <w:szCs w:val="24"/>
        </w:rPr>
        <w:t>[2]</w:t>
      </w:r>
      <w:r w:rsidR="00927341" w:rsidRPr="0061569D">
        <w:rPr>
          <w:rFonts w:ascii="Times New Roman" w:hAnsi="Times New Roman" w:cs="Times New Roman"/>
          <w:color w:val="222222"/>
          <w:sz w:val="24"/>
          <w:szCs w:val="24"/>
        </w:rPr>
        <w:fldChar w:fldCharType="end"/>
      </w:r>
      <w:r w:rsidR="00927341" w:rsidRPr="0061569D">
        <w:rPr>
          <w:rFonts w:ascii="Times New Roman" w:hAnsi="Times New Roman" w:cs="Times New Roman"/>
          <w:sz w:val="24"/>
          <w:szCs w:val="24"/>
        </w:rPr>
        <w:t xml:space="preserve"> .</w:t>
      </w:r>
    </w:p>
    <w:p w14:paraId="184909C9" w14:textId="77777777" w:rsidR="00927341" w:rsidRPr="0061569D" w:rsidRDefault="00927341" w:rsidP="00927341">
      <w:pPr>
        <w:autoSpaceDE w:val="0"/>
        <w:autoSpaceDN w:val="0"/>
        <w:adjustRightInd w:val="0"/>
        <w:spacing w:line="240" w:lineRule="auto"/>
        <w:ind w:firstLine="360"/>
        <w:jc w:val="both"/>
        <w:rPr>
          <w:rFonts w:ascii="Times New Roman" w:hAnsi="Times New Roman" w:cs="Times New Roman"/>
          <w:color w:val="000000"/>
          <w:sz w:val="24"/>
          <w:szCs w:val="24"/>
        </w:rPr>
      </w:pPr>
      <w:r w:rsidRPr="0061569D">
        <w:rPr>
          <w:rFonts w:ascii="Times New Roman" w:hAnsi="Times New Roman" w:cs="Times New Roman"/>
          <w:color w:val="000000"/>
          <w:sz w:val="24"/>
          <w:szCs w:val="24"/>
        </w:rPr>
        <w:t xml:space="preserve">Perilaku Kadarzi dapat dilakukan dengan upaya pemberdayaankeluarga dengan cara meningkatkanpengetahuan dan sikap terhadap perilakuKadarzi. Ibu mempunyai peran penting dalam rumah tangga  untuk melaksanakan Kadarzi dalam keluarga, yang dalam penerapannya sebuah  keluarga diatur oleh ibu baik kegiatan atau pekerjaan yang dikerjakan dalam rumah tangga pada umumnya dilakukan seorang ibu </w:t>
      </w:r>
      <w:r w:rsidRPr="0061569D">
        <w:rPr>
          <w:rFonts w:ascii="Times New Roman" w:hAnsi="Times New Roman" w:cs="Times New Roman"/>
          <w:sz w:val="24"/>
          <w:szCs w:val="24"/>
        </w:rPr>
        <w:t xml:space="preserve">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[2]</w:t>
      </w:r>
      <w:r w:rsidRPr="0061569D">
        <w:rPr>
          <w:rFonts w:ascii="Times New Roman" w:hAnsi="Times New Roman" w:cs="Times New Roman"/>
          <w:color w:val="222222"/>
          <w:sz w:val="24"/>
          <w:szCs w:val="24"/>
        </w:rPr>
        <w:fldChar w:fldCharType="end"/>
      </w:r>
      <w:r w:rsidRPr="0061569D">
        <w:rPr>
          <w:rFonts w:ascii="Times New Roman" w:hAnsi="Times New Roman" w:cs="Times New Roman"/>
          <w:sz w:val="24"/>
          <w:szCs w:val="24"/>
        </w:rPr>
        <w:t xml:space="preserve">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[3]</w:t>
      </w:r>
      <w:r w:rsidRPr="0061569D">
        <w:rPr>
          <w:rFonts w:ascii="Times New Roman" w:hAnsi="Times New Roman" w:cs="Times New Roman"/>
          <w:color w:val="222222"/>
          <w:sz w:val="24"/>
          <w:szCs w:val="24"/>
        </w:rPr>
        <w:fldChar w:fldCharType="end"/>
      </w:r>
      <w:r w:rsidRPr="0061569D">
        <w:rPr>
          <w:rFonts w:ascii="Times New Roman" w:hAnsi="Times New Roman" w:cs="Times New Roman"/>
          <w:color w:val="000000"/>
          <w:sz w:val="24"/>
          <w:szCs w:val="24"/>
        </w:rPr>
        <w:t>.</w:t>
      </w:r>
    </w:p>
    <w:p w14:paraId="45091758" w14:textId="77777777" w:rsidR="00927341" w:rsidRPr="0061569D" w:rsidRDefault="00927341" w:rsidP="00927341">
      <w:pPr>
        <w:autoSpaceDE w:val="0"/>
        <w:autoSpaceDN w:val="0"/>
        <w:adjustRightInd w:val="0"/>
        <w:spacing w:line="240" w:lineRule="auto"/>
        <w:ind w:firstLine="360"/>
        <w:jc w:val="both"/>
        <w:rPr>
          <w:rFonts w:ascii="Times New Roman" w:hAnsi="Times New Roman" w:cs="Times New Roman"/>
          <w:sz w:val="24"/>
          <w:szCs w:val="24"/>
        </w:rPr>
      </w:pPr>
      <w:r w:rsidRPr="0061569D">
        <w:rPr>
          <w:rFonts w:ascii="Times New Roman" w:hAnsi="Times New Roman" w:cs="Times New Roman"/>
          <w:sz w:val="24"/>
          <w:szCs w:val="24"/>
        </w:rPr>
        <w:t xml:space="preserve">Gizi merupakan salah satu faktor penentu keberhasilan pertumbuhan dan perkembangan anak yang optimal. Pada puncak pertumbuhan dan perkembangan anak, pola makan yang cukup dan seimbang sangat penting. Masa emas dimulai sejak anak masih dalam kandungan hingga usia dua tahun, atau yang sering disebut dengan “seribu hari pertama kehidupan anak”. Kekurangan gizi yang terjadi pada masa emas dapat menimbulkan berbagai masalah, antara lain gagal tumbuh sehingga menyebabkan anak menjadi lebih kecil dari normal (stunting)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[4]</w:t>
      </w:r>
      <w:r w:rsidRPr="0061569D">
        <w:rPr>
          <w:rFonts w:ascii="Times New Roman" w:hAnsi="Times New Roman" w:cs="Times New Roman"/>
          <w:color w:val="222222"/>
          <w:sz w:val="24"/>
          <w:szCs w:val="24"/>
        </w:rPr>
        <w:fldChar w:fldCharType="end"/>
      </w:r>
      <w:r w:rsidRPr="0061569D">
        <w:rPr>
          <w:rFonts w:ascii="Times New Roman" w:hAnsi="Times New Roman" w:cs="Times New Roman"/>
          <w:sz w:val="24"/>
          <w:szCs w:val="24"/>
        </w:rPr>
        <w:t>. </w:t>
      </w:r>
    </w:p>
    <w:p w14:paraId="6684EECE" w14:textId="50F53C76" w:rsidR="00927341" w:rsidRPr="0061569D" w:rsidRDefault="00FB50CA" w:rsidP="00FB50CA">
      <w:pPr>
        <w:spacing w:line="240" w:lineRule="auto"/>
        <w:ind w:firstLine="360"/>
        <w:jc w:val="both"/>
        <w:rPr>
          <w:rFonts w:ascii="Times New Roman" w:hAnsi="Times New Roman" w:cs="Times New Roman"/>
          <w:color w:val="000000"/>
          <w:sz w:val="24"/>
          <w:szCs w:val="24"/>
        </w:rPr>
      </w:pPr>
      <w:r w:rsidRPr="0061569D">
        <w:rPr>
          <w:rFonts w:ascii="Times New Roman" w:hAnsi="Times New Roman" w:cs="Times New Roman"/>
          <w:color w:val="000000"/>
          <w:sz w:val="24"/>
          <w:szCs w:val="24"/>
        </w:rPr>
        <w:t xml:space="preserve">Gagal tumbuh adalah suatu kondisi yang menggambarkan status gizi kurang pada masa pertumbuhan dan perkembangan anak sejak awal kehidupannya. </w:t>
      </w:r>
      <w:r w:rsidR="00927341" w:rsidRPr="0061569D">
        <w:rPr>
          <w:rFonts w:ascii="Times New Roman" w:hAnsi="Times New Roman" w:cs="Times New Roman"/>
          <w:color w:val="000000"/>
          <w:sz w:val="24"/>
          <w:szCs w:val="24"/>
        </w:rPr>
        <w:t xml:space="preserve">Penurunan ini terlihat dari tahun ke-2 kehidupan. Deformitas merupakan penyakit yang disebabkan oleh ketidakseimbangan nutrisi pada masa emas, </w:t>
      </w:r>
      <w:r w:rsidR="00927341" w:rsidRPr="0061569D">
        <w:rPr>
          <w:rFonts w:ascii="Times New Roman" w:hAnsi="Times New Roman" w:cs="Times New Roman"/>
          <w:color w:val="000000"/>
          <w:sz w:val="24"/>
          <w:szCs w:val="24"/>
        </w:rPr>
        <w:lastRenderedPageBreak/>
        <w:t>bukan kelainan hormon pertumbuhan atau akibat</w:t>
      </w:r>
      <w:r w:rsidRPr="0061569D">
        <w:rPr>
          <w:rFonts w:ascii="Times New Roman" w:hAnsi="Times New Roman" w:cs="Times New Roman"/>
          <w:color w:val="000000"/>
          <w:sz w:val="24"/>
          <w:szCs w:val="24"/>
        </w:rPr>
        <w:t xml:space="preserve"> penyakit tertentu (Ni'mah, 2019</w:t>
      </w:r>
      <w:r w:rsidR="00927341" w:rsidRPr="0061569D">
        <w:rPr>
          <w:rFonts w:ascii="Times New Roman" w:hAnsi="Times New Roman" w:cs="Times New Roman"/>
          <w:color w:val="000000"/>
          <w:sz w:val="24"/>
          <w:szCs w:val="24"/>
        </w:rPr>
        <w:t xml:space="preserve">). Menurut Organisasi Kesehatan Dunia, faktor makanan menyebabkan 54 persen kematian. Pada tahun 2013, 17% atau 98 juta anak di bawah usia lima tahun di negara berkembang mengalami kekurangan gizi (berat badan menurut umur menurut standar WHO). Di Asia Tenggara, prevalensi kurang gizi pada anak-anak adalah 16%. Prevalensi underweight pada tahun 2016 adalah 94,5 juta (14%) di seluruh dunia, 11,3 juta (17,3%) di Afrika, 1,3 juta (1,7%) di Amerika, 48 juta (26,9%) ), di Eropa 0,7 juta (1,2 %), di Mediterania timur 10,5 juta (13%), di Pasifik barat 3,4 juta (2,9%) (WHO, 2017). Di Indonesia, stunting pada anak di bawah usia 5 tahun biasanya bersifat statis. Prevalensi stunting naik menjadi 37,2 persen pada 2013. Persentase ini hampir sesuai dengan jumlah anak stunting di bawah usia lima tahun di Ethiopia (sains.kompas.com, 18/10/2019). Berdasarkan hasil Pemantauan Status Gizi (PSG) tahun 2015, prevalensi stunting di Indonesia sebesar 29%. Angka ini turun menjadi 27,5% pada tahun 2016, namun naik kembali menjadi 29,6% pada tahun 2017. Pada 2019, tingkat pengereman nasional turun menjadi 27,67 persen. Meskipun angka prevalensinya menurun, stunting masih menjadi masalah utama di Indonesia karena prevalensinya masih lebih dari 20% </w:t>
      </w:r>
      <w:r w:rsidR="00927341" w:rsidRPr="0061569D">
        <w:rPr>
          <w:rFonts w:ascii="Times New Roman" w:hAnsi="Times New Roman" w:cs="Times New Roman"/>
          <w:sz w:val="24"/>
          <w:szCs w:val="24"/>
        </w:rPr>
        <w:t xml:space="preserve"> </w:t>
      </w:r>
      <w:r w:rsidR="00927341" w:rsidRPr="0061569D">
        <w:rPr>
          <w:rFonts w:ascii="Times New Roman" w:hAnsi="Times New Roman" w:cs="Times New Roman"/>
          <w:color w:val="222222"/>
          <w:sz w:val="24"/>
          <w:szCs w:val="24"/>
        </w:rPr>
        <w:fldChar w:fldCharType="begin" w:fldLock="1"/>
      </w:r>
      <w:r w:rsidR="00927341"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00927341" w:rsidRPr="0061569D">
        <w:rPr>
          <w:rFonts w:ascii="Times New Roman" w:hAnsi="Times New Roman" w:cs="Times New Roman"/>
          <w:color w:val="222222"/>
          <w:sz w:val="24"/>
          <w:szCs w:val="24"/>
        </w:rPr>
        <w:fldChar w:fldCharType="separate"/>
      </w:r>
      <w:r w:rsidR="00927341" w:rsidRPr="0061569D">
        <w:rPr>
          <w:rFonts w:ascii="Times New Roman" w:hAnsi="Times New Roman" w:cs="Times New Roman"/>
          <w:color w:val="222222"/>
          <w:sz w:val="24"/>
          <w:szCs w:val="24"/>
        </w:rPr>
        <w:t>[5]</w:t>
      </w:r>
      <w:r w:rsidR="00927341" w:rsidRPr="0061569D">
        <w:rPr>
          <w:rFonts w:ascii="Times New Roman" w:hAnsi="Times New Roman" w:cs="Times New Roman"/>
          <w:color w:val="222222"/>
          <w:sz w:val="24"/>
          <w:szCs w:val="24"/>
        </w:rPr>
        <w:fldChar w:fldCharType="end"/>
      </w:r>
      <w:r w:rsidR="00927341" w:rsidRPr="0061569D">
        <w:rPr>
          <w:rFonts w:ascii="Times New Roman" w:hAnsi="Times New Roman" w:cs="Times New Roman"/>
          <w:color w:val="000000"/>
          <w:sz w:val="24"/>
          <w:szCs w:val="24"/>
        </w:rPr>
        <w:t>.</w:t>
      </w:r>
    </w:p>
    <w:p w14:paraId="14CA48AE" w14:textId="77777777" w:rsidR="00927341" w:rsidRPr="0061569D" w:rsidRDefault="00927341" w:rsidP="00927341">
      <w:pPr>
        <w:spacing w:line="240" w:lineRule="auto"/>
        <w:ind w:firstLine="360"/>
        <w:jc w:val="both"/>
        <w:rPr>
          <w:rFonts w:ascii="Times New Roman" w:hAnsi="Times New Roman" w:cs="Times New Roman"/>
          <w:color w:val="000000"/>
          <w:sz w:val="24"/>
          <w:szCs w:val="24"/>
        </w:rPr>
      </w:pPr>
      <w:r w:rsidRPr="0061569D">
        <w:rPr>
          <w:rFonts w:ascii="Times New Roman" w:hAnsi="Times New Roman" w:cs="Times New Roman"/>
          <w:color w:val="000000"/>
          <w:sz w:val="24"/>
          <w:szCs w:val="24"/>
        </w:rPr>
        <w:t xml:space="preserve">Banyak penelitian menunjukkan bahwa kemiskinan, sanitasi, dan kesehatan lingkungan merupakan faktor lain yang berkontribusi terhadap stunting pada anak di bawah usia 5 tahun. Selain itu, pendidikan dan pengetahuan ibu yang rendah berpengaruh nyata terhadap kematian bayi </w:t>
      </w:r>
      <w:r w:rsidRPr="0061569D">
        <w:rPr>
          <w:rFonts w:ascii="Times New Roman" w:hAnsi="Times New Roman" w:cs="Times New Roman"/>
          <w:sz w:val="24"/>
          <w:szCs w:val="24"/>
        </w:rPr>
        <w:t xml:space="preserve">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[6]</w:t>
      </w:r>
      <w:r w:rsidRPr="0061569D">
        <w:rPr>
          <w:rFonts w:ascii="Times New Roman" w:hAnsi="Times New Roman" w:cs="Times New Roman"/>
          <w:color w:val="222222"/>
          <w:sz w:val="24"/>
          <w:szCs w:val="24"/>
        </w:rPr>
        <w:fldChar w:fldCharType="end"/>
      </w:r>
      <w:r w:rsidRPr="0061569D">
        <w:rPr>
          <w:rFonts w:ascii="Times New Roman" w:hAnsi="Times New Roman" w:cs="Times New Roman"/>
          <w:color w:val="000000"/>
          <w:sz w:val="24"/>
          <w:szCs w:val="24"/>
        </w:rPr>
        <w:t xml:space="preserve">, kondisi sosial ekonomi masyarakat, karakteristik ibu saat hamil, pola asuh, serta kondisi lingkungan dan geografis. (kepadatan penduduk, kondisi iklim dan sanitasi yang tidak memadai) juga menjadi faktor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[7]</w:t>
      </w:r>
      <w:r w:rsidRPr="0061569D">
        <w:rPr>
          <w:rFonts w:ascii="Times New Roman" w:hAnsi="Times New Roman" w:cs="Times New Roman"/>
          <w:color w:val="222222"/>
          <w:sz w:val="24"/>
          <w:szCs w:val="24"/>
        </w:rPr>
        <w:fldChar w:fldCharType="end"/>
      </w:r>
      <w:r w:rsidRPr="0061569D">
        <w:rPr>
          <w:rFonts w:ascii="Times New Roman" w:hAnsi="Times New Roman" w:cs="Times New Roman"/>
          <w:sz w:val="24"/>
          <w:szCs w:val="24"/>
        </w:rPr>
        <w:t xml:space="preserve">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[8]</w:t>
      </w:r>
      <w:r w:rsidRPr="0061569D">
        <w:rPr>
          <w:rFonts w:ascii="Times New Roman" w:hAnsi="Times New Roman" w:cs="Times New Roman"/>
          <w:color w:val="222222"/>
          <w:sz w:val="24"/>
          <w:szCs w:val="24"/>
        </w:rPr>
        <w:fldChar w:fldCharType="end"/>
      </w:r>
      <w:r w:rsidRPr="0061569D">
        <w:rPr>
          <w:rFonts w:ascii="Times New Roman" w:hAnsi="Times New Roman" w:cs="Times New Roman"/>
          <w:color w:val="000000"/>
          <w:sz w:val="24"/>
          <w:szCs w:val="24"/>
        </w:rPr>
        <w:t>.</w:t>
      </w:r>
    </w:p>
    <w:p w14:paraId="2F52E7A5" w14:textId="77777777" w:rsidR="00927341" w:rsidRPr="0061569D" w:rsidRDefault="00927341" w:rsidP="00927341">
      <w:pPr>
        <w:spacing w:line="240" w:lineRule="auto"/>
        <w:ind w:firstLine="360"/>
        <w:jc w:val="both"/>
        <w:rPr>
          <w:rFonts w:ascii="Times New Roman" w:hAnsi="Times New Roman" w:cs="Times New Roman"/>
          <w:color w:val="000000"/>
          <w:sz w:val="24"/>
          <w:szCs w:val="24"/>
        </w:rPr>
      </w:pPr>
      <w:r w:rsidRPr="0061569D">
        <w:rPr>
          <w:rFonts w:ascii="Times New Roman" w:hAnsi="Times New Roman" w:cs="Times New Roman"/>
          <w:color w:val="000000"/>
          <w:sz w:val="24"/>
          <w:szCs w:val="24"/>
        </w:rPr>
        <w:t xml:space="preserve">Di Indonesia, stunting pada anak di bawah usia lima tahun biasanya bersifat statis. Prevalensi stunting naik menjadi 37,2 persen pada 2013. Persentase ini hampir sesuai </w:t>
      </w:r>
      <w:r w:rsidRPr="0061569D">
        <w:rPr>
          <w:rFonts w:ascii="Times New Roman" w:hAnsi="Times New Roman" w:cs="Times New Roman"/>
          <w:color w:val="000000"/>
          <w:sz w:val="24"/>
          <w:szCs w:val="24"/>
        </w:rPr>
        <w:lastRenderedPageBreak/>
        <w:t xml:space="preserve">dengan jumlah anak stunting di bawah usia lima tahun di Ethiopia (sains.kompas.com, 18/10/2019). Berdasarkan hasil Pemantauan Status Gizi (PSG) tahun 2015, prevalensi stunting di Indonesia sebesar 29%. Angka ini turun menjadi 27,5% pada tahun 2016, namun naik kembali menjadi 29,6% pada tahun 2017. Pada 2019, tingkat pengereman nasional turun menjadi 27,67 persen. Meskipun angka prevalensinya menurun, stunting masih menjadi masalah utama di Indonesia karena prevalensinya masih lebih dari 20% </w:t>
      </w:r>
      <w:r w:rsidRPr="0061569D">
        <w:rPr>
          <w:rFonts w:ascii="Times New Roman" w:hAnsi="Times New Roman" w:cs="Times New Roman"/>
          <w:sz w:val="24"/>
          <w:szCs w:val="24"/>
        </w:rPr>
        <w:t xml:space="preserve">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[9]</w:t>
      </w:r>
      <w:r w:rsidRPr="0061569D">
        <w:rPr>
          <w:rFonts w:ascii="Times New Roman" w:hAnsi="Times New Roman" w:cs="Times New Roman"/>
          <w:color w:val="222222"/>
          <w:sz w:val="24"/>
          <w:szCs w:val="24"/>
        </w:rPr>
        <w:fldChar w:fldCharType="end"/>
      </w:r>
      <w:r w:rsidRPr="0061569D">
        <w:rPr>
          <w:rFonts w:ascii="Times New Roman" w:hAnsi="Times New Roman" w:cs="Times New Roman"/>
          <w:sz w:val="24"/>
          <w:szCs w:val="24"/>
        </w:rPr>
        <w:t xml:space="preserve">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[10]</w:t>
      </w:r>
      <w:r w:rsidRPr="0061569D">
        <w:rPr>
          <w:rFonts w:ascii="Times New Roman" w:hAnsi="Times New Roman" w:cs="Times New Roman"/>
          <w:color w:val="222222"/>
          <w:sz w:val="24"/>
          <w:szCs w:val="24"/>
        </w:rPr>
        <w:fldChar w:fldCharType="end"/>
      </w:r>
      <w:r w:rsidRPr="0061569D">
        <w:rPr>
          <w:rFonts w:ascii="Times New Roman" w:hAnsi="Times New Roman" w:cs="Times New Roman"/>
          <w:color w:val="000000"/>
          <w:sz w:val="24"/>
          <w:szCs w:val="24"/>
        </w:rPr>
        <w:t>. </w:t>
      </w:r>
    </w:p>
    <w:p w14:paraId="1A8D73C5" w14:textId="2C065D4E" w:rsidR="00927341" w:rsidRPr="0061569D" w:rsidRDefault="00927341" w:rsidP="00927341">
      <w:pPr>
        <w:spacing w:line="240" w:lineRule="auto"/>
        <w:ind w:firstLine="360"/>
        <w:jc w:val="both"/>
        <w:rPr>
          <w:rFonts w:ascii="Times New Roman" w:hAnsi="Times New Roman" w:cs="Times New Roman"/>
          <w:color w:val="000000"/>
          <w:sz w:val="24"/>
          <w:szCs w:val="24"/>
        </w:rPr>
      </w:pPr>
      <w:r w:rsidRPr="0061569D">
        <w:rPr>
          <w:rFonts w:ascii="Times New Roman" w:hAnsi="Times New Roman" w:cs="Times New Roman"/>
          <w:color w:val="000000"/>
          <w:sz w:val="24"/>
          <w:szCs w:val="24"/>
        </w:rPr>
        <w:t xml:space="preserve">Data dari Dinas Kesehatan Provinsi Riau tahun 2019, ditemukan penderita stunting sebanyak 16.275 balita. Berdasarkan data dari survey status gizi Indonesia tahun 2021, tingkat prevalensi stunting di Kota Pekanbaru berada diangka 11,4 persen. Dengan kejadian stunting di Kota Pekanbaru tahun 2021 yaitu 318 balita atau 7,9 persen dari Total balita yang ada. Puskesmas Rejosari terdiri dari 8 kelurahan wilayah kerja. </w:t>
      </w:r>
      <w:r w:rsidRPr="0061569D">
        <w:rPr>
          <w:rFonts w:ascii="Times New Roman" w:hAnsi="Times New Roman" w:cs="Times New Roman"/>
          <w:sz w:val="24"/>
          <w:szCs w:val="24"/>
        </w:rPr>
        <w:t xml:space="preserve">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[11]</w:t>
      </w:r>
      <w:r w:rsidRPr="0061569D">
        <w:rPr>
          <w:rFonts w:ascii="Times New Roman" w:hAnsi="Times New Roman" w:cs="Times New Roman"/>
          <w:color w:val="222222"/>
          <w:sz w:val="24"/>
          <w:szCs w:val="24"/>
        </w:rPr>
        <w:fldChar w:fldCharType="end"/>
      </w:r>
      <w:r w:rsidRPr="0061569D">
        <w:rPr>
          <w:rFonts w:ascii="Times New Roman" w:hAnsi="Times New Roman" w:cs="Times New Roman"/>
          <w:color w:val="000000"/>
          <w:sz w:val="24"/>
          <w:szCs w:val="24"/>
        </w:rPr>
        <w:t>.</w:t>
      </w:r>
    </w:p>
    <w:p w14:paraId="3F9F0357" w14:textId="334A4BF5" w:rsidR="00927341" w:rsidRPr="0061569D" w:rsidRDefault="00927341" w:rsidP="00927341">
      <w:pPr>
        <w:spacing w:line="240" w:lineRule="auto"/>
        <w:ind w:firstLine="360"/>
        <w:jc w:val="both"/>
        <w:rPr>
          <w:rFonts w:ascii="Times New Roman" w:hAnsi="Times New Roman" w:cs="Times New Roman"/>
          <w:color w:val="000000"/>
          <w:sz w:val="24"/>
          <w:szCs w:val="24"/>
        </w:rPr>
      </w:pPr>
      <w:proofErr w:type="gramStart"/>
      <w:r w:rsidRPr="0061569D">
        <w:rPr>
          <w:rFonts w:ascii="Times New Roman" w:hAnsi="Times New Roman" w:cs="Times New Roman"/>
          <w:sz w:val="24"/>
          <w:szCs w:val="24"/>
        </w:rPr>
        <w:t>Dari hasil survei pendahuluan yang dilakukan oleh penulis, pada bulan Februari 2022,</w:t>
      </w:r>
      <w:r w:rsidR="00343503">
        <w:rPr>
          <w:rFonts w:ascii="Times New Roman" w:hAnsi="Times New Roman" w:cs="Times New Roman"/>
          <w:sz w:val="24"/>
          <w:szCs w:val="24"/>
        </w:rPr>
        <w:t xml:space="preserve"> </w:t>
      </w:r>
      <w:r w:rsidRPr="0061569D">
        <w:rPr>
          <w:rFonts w:ascii="Times New Roman" w:hAnsi="Times New Roman" w:cs="Times New Roman"/>
          <w:sz w:val="24"/>
          <w:szCs w:val="24"/>
        </w:rPr>
        <w:t xml:space="preserve">kejadian Kasus Stunting </w:t>
      </w:r>
      <w:r w:rsidR="00796652">
        <w:rPr>
          <w:rFonts w:ascii="Times New Roman" w:hAnsi="Times New Roman" w:cs="Times New Roman"/>
          <w:sz w:val="24"/>
          <w:szCs w:val="24"/>
        </w:rPr>
        <w:t>berjumlah 40 orang.</w:t>
      </w:r>
      <w:proofErr w:type="gramEnd"/>
      <w:r w:rsidR="00796652">
        <w:rPr>
          <w:rFonts w:ascii="Times New Roman" w:hAnsi="Times New Roman" w:cs="Times New Roman"/>
          <w:sz w:val="24"/>
          <w:szCs w:val="24"/>
        </w:rPr>
        <w:t xml:space="preserve"> </w:t>
      </w:r>
      <w:r w:rsidRPr="0061569D">
        <w:rPr>
          <w:rFonts w:ascii="Times New Roman" w:hAnsi="Times New Roman" w:cs="Times New Roman"/>
          <w:sz w:val="24"/>
          <w:szCs w:val="24"/>
        </w:rPr>
        <w:t xml:space="preserve"> Kemudian selain Stunting Perilaku Kadarzi juga kurang diterapkan</w:t>
      </w:r>
      <w:r w:rsidR="00796652">
        <w:rPr>
          <w:rFonts w:ascii="Times New Roman" w:hAnsi="Times New Roman" w:cs="Times New Roman"/>
          <w:sz w:val="24"/>
          <w:szCs w:val="24"/>
        </w:rPr>
        <w:t>. Dari kuisioner yang diberikan kepada ibu, d</w:t>
      </w:r>
      <w:r w:rsidRPr="0061569D">
        <w:rPr>
          <w:rFonts w:ascii="Times New Roman" w:hAnsi="Times New Roman" w:cs="Times New Roman"/>
          <w:sz w:val="24"/>
          <w:szCs w:val="24"/>
        </w:rPr>
        <w:t>iperoleh hasil dari 10 orang ibu terdapat 7 orang ibu yang tidak melakukan perilaku sadar gizi di Pu</w:t>
      </w:r>
      <w:r w:rsidR="00796652">
        <w:rPr>
          <w:rFonts w:ascii="Times New Roman" w:hAnsi="Times New Roman" w:cs="Times New Roman"/>
          <w:sz w:val="24"/>
          <w:szCs w:val="24"/>
        </w:rPr>
        <w:t>skesmas Rejosari Kota Pekanbaru</w:t>
      </w:r>
    </w:p>
    <w:p w14:paraId="524FF1FA" w14:textId="40AE14AD" w:rsidR="00927341" w:rsidRPr="0061569D" w:rsidRDefault="00927341" w:rsidP="00927341">
      <w:pPr>
        <w:autoSpaceDE w:val="0"/>
        <w:autoSpaceDN w:val="0"/>
        <w:adjustRightInd w:val="0"/>
        <w:spacing w:line="240" w:lineRule="auto"/>
        <w:ind w:firstLine="360"/>
        <w:jc w:val="both"/>
        <w:rPr>
          <w:rFonts w:ascii="Times New Roman" w:hAnsi="Times New Roman" w:cs="Times New Roman"/>
          <w:sz w:val="24"/>
          <w:szCs w:val="24"/>
        </w:rPr>
      </w:pPr>
      <w:r w:rsidRPr="0061569D">
        <w:rPr>
          <w:rFonts w:ascii="Times New Roman" w:hAnsi="Times New Roman" w:cs="Times New Roman"/>
          <w:sz w:val="24"/>
          <w:szCs w:val="24"/>
        </w:rPr>
        <w:t xml:space="preserve">Berdasarkan hal tersebut penulis tertarik melakukan penelitian dengan judul Hubungan Perilaku Keluarga Sadar Gizi </w:t>
      </w:r>
      <w:proofErr w:type="gramStart"/>
      <w:r w:rsidRPr="0061569D">
        <w:rPr>
          <w:rFonts w:ascii="Times New Roman" w:hAnsi="Times New Roman" w:cs="Times New Roman"/>
          <w:sz w:val="24"/>
          <w:szCs w:val="24"/>
        </w:rPr>
        <w:t>( Kadarzi</w:t>
      </w:r>
      <w:proofErr w:type="gramEnd"/>
      <w:r w:rsidRPr="0061569D">
        <w:rPr>
          <w:rFonts w:ascii="Times New Roman" w:hAnsi="Times New Roman" w:cs="Times New Roman"/>
          <w:sz w:val="24"/>
          <w:szCs w:val="24"/>
        </w:rPr>
        <w:t>) Dengan Kejadian Stunting Pada Balita Di Pu</w:t>
      </w:r>
      <w:r w:rsidR="00796652">
        <w:rPr>
          <w:rFonts w:ascii="Times New Roman" w:hAnsi="Times New Roman" w:cs="Times New Roman"/>
          <w:sz w:val="24"/>
          <w:szCs w:val="24"/>
        </w:rPr>
        <w:t xml:space="preserve">skesmas Rejosari Kota Pekanbaru, </w:t>
      </w:r>
      <w:r w:rsidR="00410637">
        <w:rPr>
          <w:rFonts w:ascii="Times New Roman" w:hAnsi="Times New Roman" w:cs="Times New Roman"/>
          <w:sz w:val="24"/>
          <w:szCs w:val="24"/>
        </w:rPr>
        <w:t xml:space="preserve">yang bertujuan </w:t>
      </w:r>
      <w:r w:rsidR="00796652">
        <w:rPr>
          <w:rFonts w:ascii="Times New Roman" w:hAnsi="Times New Roman" w:cs="Times New Roman"/>
          <w:sz w:val="24"/>
          <w:szCs w:val="24"/>
        </w:rPr>
        <w:t>mengetahui hubungan perilaku kadarzi dengan kejadian stunting.</w:t>
      </w:r>
    </w:p>
    <w:p w14:paraId="5D6F2F0B" w14:textId="77777777" w:rsidR="0061569D" w:rsidRPr="0061569D" w:rsidRDefault="0061569D" w:rsidP="00F857B9">
      <w:pPr>
        <w:pStyle w:val="Heading1"/>
        <w:spacing w:before="1" w:after="0" w:line="240" w:lineRule="auto"/>
        <w:jc w:val="both"/>
        <w:rPr>
          <w:rFonts w:ascii="Times New Roman" w:hAnsi="Times New Roman" w:cs="Times New Roman"/>
          <w:b/>
          <w:bCs/>
          <w:sz w:val="24"/>
          <w:szCs w:val="24"/>
        </w:rPr>
      </w:pPr>
    </w:p>
    <w:p w14:paraId="21C7B295" w14:textId="06ED6CAF" w:rsidR="00353B51" w:rsidRPr="0061569D" w:rsidRDefault="00353B51" w:rsidP="00F857B9">
      <w:pPr>
        <w:pStyle w:val="Heading1"/>
        <w:spacing w:before="1" w:after="0" w:line="240" w:lineRule="auto"/>
        <w:jc w:val="both"/>
        <w:rPr>
          <w:rFonts w:ascii="Times New Roman" w:hAnsi="Times New Roman" w:cs="Times New Roman"/>
          <w:b/>
          <w:bCs/>
          <w:sz w:val="24"/>
          <w:szCs w:val="24"/>
        </w:rPr>
      </w:pPr>
      <w:r w:rsidRPr="0061569D">
        <w:rPr>
          <w:rFonts w:ascii="Times New Roman" w:hAnsi="Times New Roman" w:cs="Times New Roman"/>
          <w:b/>
          <w:bCs/>
          <w:sz w:val="24"/>
          <w:szCs w:val="24"/>
        </w:rPr>
        <w:t>TINJAUAN</w:t>
      </w:r>
      <w:r w:rsidRPr="0061569D">
        <w:rPr>
          <w:rFonts w:ascii="Times New Roman" w:hAnsi="Times New Roman" w:cs="Times New Roman"/>
          <w:b/>
          <w:bCs/>
          <w:spacing w:val="-2"/>
          <w:sz w:val="24"/>
          <w:szCs w:val="24"/>
        </w:rPr>
        <w:t xml:space="preserve"> </w:t>
      </w:r>
      <w:r w:rsidRPr="0061569D">
        <w:rPr>
          <w:rFonts w:ascii="Times New Roman" w:hAnsi="Times New Roman" w:cs="Times New Roman"/>
          <w:b/>
          <w:bCs/>
          <w:sz w:val="24"/>
          <w:szCs w:val="24"/>
        </w:rPr>
        <w:t>PUSTAKA</w:t>
      </w:r>
    </w:p>
    <w:p w14:paraId="14C7E442" w14:textId="77777777" w:rsidR="00927341" w:rsidRPr="0061569D" w:rsidRDefault="00927341" w:rsidP="00927341">
      <w:pPr>
        <w:autoSpaceDE w:val="0"/>
        <w:autoSpaceDN w:val="0"/>
        <w:adjustRightInd w:val="0"/>
        <w:spacing w:line="240" w:lineRule="auto"/>
        <w:jc w:val="both"/>
        <w:rPr>
          <w:rFonts w:ascii="Times New Roman" w:hAnsi="Times New Roman" w:cs="Times New Roman"/>
          <w:b/>
          <w:sz w:val="24"/>
          <w:szCs w:val="24"/>
        </w:rPr>
      </w:pPr>
      <w:r w:rsidRPr="0061569D">
        <w:rPr>
          <w:rFonts w:ascii="Times New Roman" w:hAnsi="Times New Roman" w:cs="Times New Roman"/>
          <w:b/>
          <w:sz w:val="24"/>
          <w:szCs w:val="24"/>
        </w:rPr>
        <w:t>Konsep Perilaku Keluarga Sadar Gizi</w:t>
      </w:r>
    </w:p>
    <w:p w14:paraId="5CC320F2" w14:textId="7E570A92" w:rsidR="00F32E9B" w:rsidRPr="0061569D" w:rsidRDefault="00927341" w:rsidP="00F32E9B">
      <w:pPr>
        <w:pStyle w:val="Default"/>
        <w:ind w:firstLine="360"/>
        <w:jc w:val="both"/>
      </w:pPr>
      <w:r w:rsidRPr="0061569D">
        <w:t xml:space="preserve">Perilaku adalah tindakan atau kegiatan entitas yang saling berhubungan. Dari segi biologi, semua makhluk hidup, termasuk hewan dan manusia, memiliki fungsi yang berbeda-beda. Manusia sebagai makhluk hidup memiliki banyak aktivitas dan selama melakukan aktivitas tersebut seperti berbicara, </w:t>
      </w:r>
      <w:r w:rsidRPr="0061569D">
        <w:lastRenderedPageBreak/>
        <w:t xml:space="preserve">berjalan, bekerja, membaca, menulis, berpikir dll. Namun singkatnya, kegiatan manusia tersebut dikelompokkan menjadi dua bagian, yaitu kegiatan yang dapat diamati oleh orang lain, seperti tertawa, menyanyi, menari, dll. Yang kedua adalah aktivitas yang tidak dapat diamati oleh orang lain, seperti berpikir, bertindak, berfantasi, dll. </w:t>
      </w:r>
      <w:r w:rsidR="00F32E9B" w:rsidRPr="0061569D">
        <w:t xml:space="preserve">Perilaku kesehatan adalah kegiatan seseorang yang bias atau tidak diamati yang berkaitan dengan peningkatan serta pemeliharaan kesehatan. Pemeliharaan kesehatan ersebut mencakup bagaimana cara mencegah atau melindungi diri dari berbagai macam penyakit atau masalah kesehatan lain serta meningkatan kesehatan. Perilaku sehat mencakup bagaimana cara mencegah dari penyakit mengetahui </w:t>
      </w:r>
      <w:proofErr w:type="gramStart"/>
      <w:r w:rsidR="00F32E9B" w:rsidRPr="0061569D">
        <w:t>penyebab  penyakit</w:t>
      </w:r>
      <w:proofErr w:type="gramEnd"/>
      <w:r w:rsidR="00F32E9B" w:rsidRPr="0061569D">
        <w:t xml:space="preserve"> dan bagaimana perilaku dalam mengupayakan peningkatan kesehatan. Perilaku sakit mencakup tindakan yang dilakukan ketika mencari kesembuhan. Tempat untuk mendapatkan </w:t>
      </w:r>
      <w:r w:rsidR="00545B83" w:rsidRPr="0061569D">
        <w:t xml:space="preserve">kesembuhan </w:t>
      </w:r>
      <w:r w:rsidR="00F32E9B" w:rsidRPr="0061569D">
        <w:t>tersebut ada di</w:t>
      </w:r>
      <w:r w:rsidR="00545B83" w:rsidRPr="0061569D">
        <w:t xml:space="preserve"> fasilitas pelayanan kesehatan baik yang tradisional maupun modern.</w:t>
      </w:r>
    </w:p>
    <w:p w14:paraId="538C7E09" w14:textId="58CFEFC6" w:rsidR="00927341" w:rsidRPr="0061569D" w:rsidRDefault="00927341" w:rsidP="00F32E9B">
      <w:pPr>
        <w:pStyle w:val="Default"/>
        <w:ind w:firstLine="360"/>
        <w:jc w:val="both"/>
      </w:pPr>
      <w:r w:rsidRPr="0061569D">
        <w:t xml:space="preserve">Keluarga Sadar Gizi (KADARZI) adalah keluarga yang seluruh anggota keluarganya mampu mengidentifikasi, mencegah dan mengatasi masalah kesehatan dan gizi setiap anggota keluarga  </w:t>
      </w:r>
      <w:r w:rsidRPr="0061569D">
        <w:rPr>
          <w:color w:val="222222"/>
        </w:rPr>
        <w:fldChar w:fldCharType="begin" w:fldLock="1"/>
      </w:r>
      <w:r w:rsidRPr="0061569D">
        <w:rPr>
          <w:color w:val="222222"/>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color w:val="222222"/>
        </w:rPr>
        <w:fldChar w:fldCharType="separate"/>
      </w:r>
      <w:r w:rsidRPr="0061569D">
        <w:rPr>
          <w:color w:val="222222"/>
        </w:rPr>
        <w:t>[12]</w:t>
      </w:r>
      <w:r w:rsidRPr="0061569D">
        <w:rPr>
          <w:color w:val="222222"/>
        </w:rPr>
        <w:fldChar w:fldCharType="end"/>
      </w:r>
      <w:r w:rsidRPr="0061569D">
        <w:t xml:space="preserve">. Sasaran program KADARZI adalah seluruh anggota keluarga, karena pengambilan keputusan di bidang gizi, diet dan kesehatan terutama terjadi di tingkat keluarga, sumber daya tingkat keluarga dimiliki dan digunakan untuk memenuhi kebutuhan sehari-hari, masalah gizi, dll. Malnutrisi, gizi buruk dan sebagainya Apa yang terjadi di tingkat keluarga sangat erat kaitannya dengan perilaku keluarga dan tidak hanya karena kemiskinan dan kekurangan pangan  </w:t>
      </w:r>
      <w:r w:rsidRPr="0061569D">
        <w:rPr>
          <w:color w:val="222222"/>
        </w:rPr>
        <w:fldChar w:fldCharType="begin" w:fldLock="1"/>
      </w:r>
      <w:r w:rsidRPr="0061569D">
        <w:rPr>
          <w:color w:val="222222"/>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color w:val="222222"/>
        </w:rPr>
        <w:fldChar w:fldCharType="separate"/>
      </w:r>
      <w:r w:rsidRPr="0061569D">
        <w:rPr>
          <w:color w:val="222222"/>
        </w:rPr>
        <w:t>[13]</w:t>
      </w:r>
      <w:r w:rsidRPr="0061569D">
        <w:rPr>
          <w:color w:val="222222"/>
        </w:rPr>
        <w:fldChar w:fldCharType="end"/>
      </w:r>
      <w:r w:rsidRPr="0061569D">
        <w:t>.</w:t>
      </w:r>
      <w:r w:rsidR="00545B83" w:rsidRPr="0061569D">
        <w:t xml:space="preserve"> Faktor-faktor yang mempengarui perilaku gizi dilingkungan keluarga antara lain: factor fisiologis, pendidikan, pengetahuan tentang gizi, pekerjaan, pendapatan</w:t>
      </w:r>
      <w:r w:rsidR="00943CBE" w:rsidRPr="0061569D">
        <w:t>,</w:t>
      </w:r>
      <w:r w:rsidR="00545B83" w:rsidRPr="0061569D">
        <w:t xml:space="preserve"> lingkungan tempat tinggal, kepercayaan dan budaya serta sikap tentang kesehatan</w:t>
      </w:r>
      <w:r w:rsidR="00943CBE" w:rsidRPr="0061569D">
        <w:t>.</w:t>
      </w:r>
      <w:r w:rsidR="00545B83" w:rsidRPr="0061569D">
        <w:t xml:space="preserve"> </w:t>
      </w:r>
      <w:r w:rsidR="00943CBE" w:rsidRPr="0061569D">
        <w:t xml:space="preserve">Umumnya ibu berperan sangat penting dan dominan dalam penerapan perilaku keluarga sadar gizi di Indonesia. Ibu bertanggung </w:t>
      </w:r>
      <w:proofErr w:type="gramStart"/>
      <w:r w:rsidR="00943CBE" w:rsidRPr="0061569D">
        <w:t>jawab  penuh</w:t>
      </w:r>
      <w:proofErr w:type="gramEnd"/>
      <w:r w:rsidR="00943CBE" w:rsidRPr="0061569D">
        <w:t xml:space="preserve"> dalam </w:t>
      </w:r>
      <w:r w:rsidR="00943CBE" w:rsidRPr="0061569D">
        <w:lastRenderedPageBreak/>
        <w:t>menyediakan makanan bagi keluarga dan pola pengasuhan anak. Sehingga setiap individu dalam keluarga mengikuti perilaku gizi yang diterapkan oleh ibu, terutama dalam komsumsi makanan.</w:t>
      </w:r>
    </w:p>
    <w:p w14:paraId="4FCBF2BD" w14:textId="77777777" w:rsidR="00927341" w:rsidRPr="0061569D" w:rsidRDefault="00927341" w:rsidP="00927341">
      <w:pPr>
        <w:pStyle w:val="Default"/>
        <w:ind w:firstLine="360"/>
        <w:jc w:val="both"/>
      </w:pPr>
      <w:r w:rsidRPr="0061569D">
        <w:t xml:space="preserve">Sebagai aturan, keluarga sudah memiliki informasi dasar tentang gizi. Namun sikap dan keterampilan serta keinginan untuk melakukan tindakan perbaikan gizi keluarga masih lemah. Beberapa keluarga merasa pola makannya selama ini sudah cukup karena tidak mengalami efek samping apapun. Beberapa keluarga juga mengetahui bahwa ada makanan yang kualitasnya lebih baik tetapi kurang kemauan atau keterampilan untuk menyiapkannya  </w:t>
      </w:r>
      <w:r w:rsidRPr="0061569D">
        <w:rPr>
          <w:color w:val="222222"/>
        </w:rPr>
        <w:fldChar w:fldCharType="begin" w:fldLock="1"/>
      </w:r>
      <w:r w:rsidRPr="0061569D">
        <w:rPr>
          <w:color w:val="222222"/>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color w:val="222222"/>
        </w:rPr>
        <w:fldChar w:fldCharType="separate"/>
      </w:r>
      <w:r w:rsidRPr="0061569D">
        <w:rPr>
          <w:color w:val="222222"/>
        </w:rPr>
        <w:t>[14]</w:t>
      </w:r>
      <w:r w:rsidRPr="0061569D">
        <w:rPr>
          <w:color w:val="222222"/>
        </w:rPr>
        <w:fldChar w:fldCharType="end"/>
      </w:r>
      <w:r w:rsidRPr="0061569D">
        <w:t>. Sebuah keluarga berbicara tentang perilaku sadar gizi ketika keluarga secara konsisten memiliki perilaku gizi yang baik minimal adalah:</w:t>
      </w:r>
    </w:p>
    <w:p w14:paraId="5E2C23D6" w14:textId="77777777" w:rsidR="00927341" w:rsidRPr="0061569D" w:rsidRDefault="00927341" w:rsidP="00927341">
      <w:pPr>
        <w:pStyle w:val="Default"/>
        <w:ind w:firstLine="360"/>
        <w:jc w:val="both"/>
        <w:rPr>
          <w:color w:val="auto"/>
        </w:rPr>
      </w:pPr>
      <w:r w:rsidRPr="0061569D">
        <w:t>Timbang berat badan secara teratur, berikan bayi ASI saja (BSU) sejak lahir sampai enam bulan (ASI eksklusif), makan makanan yang bervariasi, gunakan garam beryodium, minum suplemen makanan sesuai anjuran.  </w:t>
      </w:r>
      <w:r w:rsidRPr="0061569D">
        <w:rPr>
          <w:color w:val="auto"/>
        </w:rPr>
        <w:t xml:space="preserve"> </w:t>
      </w:r>
    </w:p>
    <w:p w14:paraId="5E67A726" w14:textId="77777777" w:rsidR="00927341" w:rsidRPr="0061569D" w:rsidRDefault="00927341" w:rsidP="00927341">
      <w:pPr>
        <w:pStyle w:val="Default"/>
        <w:jc w:val="both"/>
        <w:rPr>
          <w:b/>
          <w:color w:val="auto"/>
        </w:rPr>
      </w:pPr>
      <w:r w:rsidRPr="0061569D">
        <w:rPr>
          <w:b/>
          <w:color w:val="auto"/>
        </w:rPr>
        <w:t>Stunting</w:t>
      </w:r>
    </w:p>
    <w:p w14:paraId="498457E9" w14:textId="77777777" w:rsidR="00927341" w:rsidRPr="0061569D" w:rsidRDefault="00927341" w:rsidP="00555668">
      <w:pPr>
        <w:pStyle w:val="Default"/>
        <w:ind w:firstLine="426"/>
        <w:jc w:val="both"/>
        <w:rPr>
          <w:color w:val="auto"/>
        </w:rPr>
      </w:pPr>
      <w:r w:rsidRPr="0061569D">
        <w:rPr>
          <w:color w:val="auto"/>
        </w:rPr>
        <w:t xml:space="preserve">Stunting (badan pendek) adalah kondisi tubuh yang sangat pendek sehingga lebih dari -2 standar deviasi (SD) di bawah tinggi badan atau standar ukuran yang merupakan ukuran internasional. Stunting menggambarkan kondisi kekurangan gizi yang bersifat jangka panjang dan membutuhkan waktu untuk tumbuh kembang dan pemulihan anak </w:t>
      </w:r>
      <w:r w:rsidRPr="0061569D">
        <w:t xml:space="preserve"> </w:t>
      </w:r>
      <w:r w:rsidRPr="0061569D">
        <w:rPr>
          <w:color w:val="222222"/>
        </w:rPr>
        <w:fldChar w:fldCharType="begin" w:fldLock="1"/>
      </w:r>
      <w:r w:rsidRPr="0061569D">
        <w:rPr>
          <w:color w:val="222222"/>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color w:val="222222"/>
        </w:rPr>
        <w:fldChar w:fldCharType="separate"/>
      </w:r>
      <w:r w:rsidRPr="0061569D">
        <w:rPr>
          <w:color w:val="222222"/>
        </w:rPr>
        <w:t>[15]</w:t>
      </w:r>
      <w:r w:rsidRPr="0061569D">
        <w:rPr>
          <w:color w:val="222222"/>
        </w:rPr>
        <w:fldChar w:fldCharType="end"/>
      </w:r>
      <w:r w:rsidRPr="0061569D">
        <w:rPr>
          <w:color w:val="auto"/>
        </w:rPr>
        <w:t>.</w:t>
      </w:r>
    </w:p>
    <w:p w14:paraId="752D7031" w14:textId="77777777" w:rsidR="00927341" w:rsidRPr="0061569D" w:rsidRDefault="00927341" w:rsidP="00555668">
      <w:pPr>
        <w:pStyle w:val="Default"/>
        <w:ind w:firstLine="426"/>
        <w:jc w:val="both"/>
        <w:rPr>
          <w:color w:val="auto"/>
        </w:rPr>
      </w:pPr>
      <w:r w:rsidRPr="0061569D">
        <w:rPr>
          <w:color w:val="auto"/>
        </w:rPr>
        <w:t xml:space="preserve">Bayi adalah anak usia 0-59 bulan yang saat ini sedang mengalami proses pertumbuhan dan perkembangan yang melibatkan perubahan yang sangat cepat sehingga membutuhkan zat gizi yang berkualitas dalam jumlah yang lebih banyak. Anak usia dini merupakan kelompok rawan gizi, mereka mudah mengalami gangguan gizi akibat kekurangan pangan yang dibutuhkannya </w:t>
      </w:r>
      <w:r w:rsidRPr="0061569D">
        <w:t xml:space="preserve"> </w:t>
      </w:r>
      <w:r w:rsidRPr="0061569D">
        <w:rPr>
          <w:color w:val="222222"/>
        </w:rPr>
        <w:fldChar w:fldCharType="begin" w:fldLock="1"/>
      </w:r>
      <w:r w:rsidRPr="0061569D">
        <w:rPr>
          <w:color w:val="222222"/>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color w:val="222222"/>
        </w:rPr>
        <w:fldChar w:fldCharType="separate"/>
      </w:r>
      <w:r w:rsidRPr="0061569D">
        <w:rPr>
          <w:color w:val="222222"/>
        </w:rPr>
        <w:t>[16]</w:t>
      </w:r>
      <w:r w:rsidRPr="0061569D">
        <w:rPr>
          <w:color w:val="222222"/>
        </w:rPr>
        <w:fldChar w:fldCharType="end"/>
      </w:r>
      <w:r w:rsidRPr="0061569D">
        <w:rPr>
          <w:color w:val="auto"/>
        </w:rPr>
        <w:t>.</w:t>
      </w:r>
    </w:p>
    <w:p w14:paraId="6B35ECE0" w14:textId="77777777" w:rsidR="00927341" w:rsidRPr="0061569D" w:rsidRDefault="00927341" w:rsidP="00555668">
      <w:pPr>
        <w:pStyle w:val="Default"/>
        <w:ind w:firstLine="426"/>
        <w:jc w:val="both"/>
        <w:rPr>
          <w:color w:val="auto"/>
        </w:rPr>
      </w:pPr>
      <w:r w:rsidRPr="0061569D">
        <w:rPr>
          <w:color w:val="auto"/>
        </w:rPr>
        <w:t xml:space="preserve">Balita masih mengalami lonjakan pertumbuhan yang biasanya bersamaan dengan periode peningkatan tenaga dan nafsu makan. Selama pertumbuhan yang lebih lambat, kontribusi dan nafsu makan anak juga menurun. Orang tua harus memahami </w:t>
      </w:r>
      <w:r w:rsidRPr="0061569D">
        <w:rPr>
          <w:color w:val="auto"/>
        </w:rPr>
        <w:lastRenderedPageBreak/>
        <w:t xml:space="preserve">perbedaan nafsu makan dan makanan pada anak usia sekolah agar dapat merespon dengan baik setiap penyakit pada anak </w:t>
      </w:r>
      <w:r w:rsidRPr="0061569D">
        <w:t xml:space="preserve"> </w:t>
      </w:r>
      <w:r w:rsidRPr="0061569D">
        <w:rPr>
          <w:color w:val="222222"/>
        </w:rPr>
        <w:fldChar w:fldCharType="begin" w:fldLock="1"/>
      </w:r>
      <w:r w:rsidRPr="0061569D">
        <w:rPr>
          <w:color w:val="222222"/>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color w:val="222222"/>
        </w:rPr>
        <w:fldChar w:fldCharType="separate"/>
      </w:r>
      <w:r w:rsidRPr="0061569D">
        <w:rPr>
          <w:color w:val="222222"/>
        </w:rPr>
        <w:t>[17]</w:t>
      </w:r>
      <w:r w:rsidRPr="0061569D">
        <w:rPr>
          <w:color w:val="222222"/>
        </w:rPr>
        <w:fldChar w:fldCharType="end"/>
      </w:r>
      <w:r w:rsidRPr="0061569D">
        <w:rPr>
          <w:color w:val="auto"/>
        </w:rPr>
        <w:t>.</w:t>
      </w:r>
    </w:p>
    <w:p w14:paraId="0ECD4EEE" w14:textId="77777777" w:rsidR="00927341" w:rsidRPr="0061569D" w:rsidRDefault="00927341" w:rsidP="00555668">
      <w:pPr>
        <w:pStyle w:val="Default"/>
        <w:ind w:firstLine="426"/>
        <w:jc w:val="both"/>
        <w:rPr>
          <w:color w:val="auto"/>
        </w:rPr>
      </w:pPr>
      <w:r w:rsidRPr="0061569D">
        <w:rPr>
          <w:color w:val="auto"/>
        </w:rPr>
        <w:t>Deformasi tidak disebabkan oleh satu faktor saja, melainkan oleh beberapa faktor yang saling berkaitan. Di antara faktor yang mempengaruhi terjadinya stunting, pola asuh orang tua memegang peranan penting dalam terjadinya stunting pada anak. Pendidikan yang buruk dapat menimbulkan masalah gizi pada masyarakat. Peran orang tua khususnya ibu sangat penting dalam pemenuhan gizi anak karena anak membutuhkan perhatian dan dukungan dari orang tua untuk menghadapi pertumbuhan dan perkembangan yang sangat pesat. Nutrisi yang baik membutuhkan informasi nutrisi yang baik dari orang tua agar dapat memberikan pilihan yang seimbang.</w:t>
      </w:r>
    </w:p>
    <w:p w14:paraId="7559B62E" w14:textId="77777777" w:rsidR="00927341" w:rsidRPr="0061569D" w:rsidRDefault="00927341" w:rsidP="00927341">
      <w:pPr>
        <w:pStyle w:val="Default"/>
        <w:jc w:val="both"/>
        <w:rPr>
          <w:color w:val="auto"/>
        </w:rPr>
      </w:pPr>
      <w:r w:rsidRPr="0061569D">
        <w:rPr>
          <w:color w:val="auto"/>
        </w:rPr>
        <w:t xml:space="preserve">Tingkat pengetahuan gizi seseorang mempengaruhi sikap dan perilaku dalam memilih makanan. Seorang ibu dengan pengetahuan dan sikap gizi yang buruk sangat mempengaruhi status gizi anak dan sulit baginya untuk memilih makanan bergizi bagi anak dan keluarganya </w:t>
      </w:r>
      <w:r w:rsidRPr="0061569D">
        <w:t xml:space="preserve"> </w:t>
      </w:r>
      <w:r w:rsidRPr="0061569D">
        <w:rPr>
          <w:color w:val="222222"/>
        </w:rPr>
        <w:fldChar w:fldCharType="begin" w:fldLock="1"/>
      </w:r>
      <w:r w:rsidRPr="0061569D">
        <w:rPr>
          <w:color w:val="222222"/>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color w:val="222222"/>
        </w:rPr>
        <w:fldChar w:fldCharType="separate"/>
      </w:r>
      <w:r w:rsidRPr="0061569D">
        <w:rPr>
          <w:color w:val="222222"/>
        </w:rPr>
        <w:t>[18]</w:t>
      </w:r>
      <w:r w:rsidRPr="0061569D">
        <w:rPr>
          <w:color w:val="222222"/>
        </w:rPr>
        <w:fldChar w:fldCharType="end"/>
      </w:r>
      <w:r w:rsidRPr="0061569D">
        <w:rPr>
          <w:color w:val="auto"/>
        </w:rPr>
        <w:t>.</w:t>
      </w:r>
    </w:p>
    <w:p w14:paraId="0DAF0BFC" w14:textId="77777777" w:rsidR="00927341" w:rsidRPr="0061569D" w:rsidRDefault="00927341" w:rsidP="00927341">
      <w:pPr>
        <w:pStyle w:val="Default"/>
        <w:jc w:val="both"/>
        <w:rPr>
          <w:color w:val="auto"/>
        </w:rPr>
      </w:pPr>
      <w:r w:rsidRPr="0061569D">
        <w:rPr>
          <w:color w:val="auto"/>
        </w:rPr>
        <w:t>Faktor-faktor yang mempengaruhi keterbelakangan pada anak-anak</w:t>
      </w:r>
    </w:p>
    <w:p w14:paraId="0F6B6D09" w14:textId="77777777" w:rsidR="00927341" w:rsidRPr="0061569D" w:rsidRDefault="00927341" w:rsidP="00927341">
      <w:pPr>
        <w:pStyle w:val="Default"/>
        <w:jc w:val="both"/>
        <w:rPr>
          <w:color w:val="auto"/>
        </w:rPr>
      </w:pPr>
      <w:r w:rsidRPr="0061569D">
        <w:rPr>
          <w:color w:val="auto"/>
        </w:rPr>
        <w:t>a Praktik pengasuhan yang buruk</w:t>
      </w:r>
    </w:p>
    <w:p w14:paraId="2742A55F" w14:textId="77777777" w:rsidR="00927341" w:rsidRPr="0061569D" w:rsidRDefault="00927341" w:rsidP="00927341">
      <w:pPr>
        <w:pStyle w:val="Default"/>
        <w:jc w:val="both"/>
        <w:rPr>
          <w:color w:val="auto"/>
        </w:rPr>
      </w:pPr>
      <w:r w:rsidRPr="0061569D">
        <w:rPr>
          <w:color w:val="auto"/>
        </w:rPr>
        <w:t>b. Kesehatan Terbatas</w:t>
      </w:r>
    </w:p>
    <w:p w14:paraId="42CF02B5" w14:textId="7CA09FE1" w:rsidR="00927341" w:rsidRPr="0061569D" w:rsidRDefault="00927341" w:rsidP="00927341">
      <w:pPr>
        <w:pStyle w:val="Default"/>
        <w:jc w:val="both"/>
        <w:rPr>
          <w:color w:val="auto"/>
        </w:rPr>
      </w:pPr>
      <w:r w:rsidRPr="0061569D">
        <w:rPr>
          <w:color w:val="auto"/>
        </w:rPr>
        <w:t>c. Kurangnya air bersih dan sanitasi </w:t>
      </w:r>
    </w:p>
    <w:p w14:paraId="1AA7A163" w14:textId="77777777" w:rsidR="00927341" w:rsidRPr="0061569D" w:rsidRDefault="00927341" w:rsidP="00927341">
      <w:pPr>
        <w:autoSpaceDE w:val="0"/>
        <w:autoSpaceDN w:val="0"/>
        <w:adjustRightInd w:val="0"/>
        <w:spacing w:line="240" w:lineRule="auto"/>
        <w:jc w:val="both"/>
        <w:rPr>
          <w:rFonts w:ascii="Times New Roman" w:hAnsi="Times New Roman" w:cs="Times New Roman"/>
          <w:b/>
          <w:sz w:val="24"/>
          <w:szCs w:val="24"/>
        </w:rPr>
      </w:pPr>
      <w:r w:rsidRPr="0061569D">
        <w:rPr>
          <w:rFonts w:ascii="Times New Roman" w:hAnsi="Times New Roman" w:cs="Times New Roman"/>
          <w:b/>
          <w:sz w:val="24"/>
          <w:szCs w:val="24"/>
        </w:rPr>
        <w:t>Dampak Kejadian Stunting</w:t>
      </w:r>
    </w:p>
    <w:p w14:paraId="2BE71F51" w14:textId="1D4238DA" w:rsidR="00927341" w:rsidRPr="0061569D" w:rsidRDefault="00F32E9B" w:rsidP="00927341">
      <w:pPr>
        <w:pStyle w:val="Default"/>
        <w:tabs>
          <w:tab w:val="left" w:pos="0"/>
        </w:tabs>
        <w:jc w:val="both"/>
        <w:rPr>
          <w:color w:val="222222"/>
        </w:rPr>
      </w:pPr>
      <w:r w:rsidRPr="0061569D">
        <w:tab/>
      </w:r>
      <w:r w:rsidR="00927341" w:rsidRPr="0061569D">
        <w:t xml:space="preserve">Dampak yang akan terjadi pada penderita Stunting dalam jangka pendek adalah perkembangan menjadi terhambat, penurunan fungsi kognitif, penurunan fungsi kekebalan tubuh dan gangguan sistem pembakaran. Pada jangka panjang yaitu pada masa dewasa, timbul risiko penyakit degeneratif seperti diabetes melitus, jantung koroner, hipertensi dan obesitas </w:t>
      </w:r>
      <w:r w:rsidR="00927341" w:rsidRPr="0061569D">
        <w:rPr>
          <w:color w:val="222222"/>
        </w:rPr>
        <w:fldChar w:fldCharType="begin" w:fldLock="1"/>
      </w:r>
      <w:r w:rsidR="00927341" w:rsidRPr="0061569D">
        <w:rPr>
          <w:color w:val="222222"/>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00927341" w:rsidRPr="0061569D">
        <w:rPr>
          <w:color w:val="222222"/>
        </w:rPr>
        <w:fldChar w:fldCharType="separate"/>
      </w:r>
      <w:r w:rsidR="00927341" w:rsidRPr="0061569D">
        <w:rPr>
          <w:color w:val="222222"/>
        </w:rPr>
        <w:t>[19]</w:t>
      </w:r>
      <w:r w:rsidR="00927341" w:rsidRPr="0061569D">
        <w:rPr>
          <w:color w:val="222222"/>
        </w:rPr>
        <w:fldChar w:fldCharType="end"/>
      </w:r>
      <w:r w:rsidR="00927341" w:rsidRPr="0061569D">
        <w:rPr>
          <w:color w:val="222222"/>
        </w:rPr>
        <w:t>.</w:t>
      </w:r>
    </w:p>
    <w:p w14:paraId="1F1BA339" w14:textId="324149A9" w:rsidR="00E0613A" w:rsidRPr="0061569D" w:rsidRDefault="00E0613A" w:rsidP="00E0613A">
      <w:pPr>
        <w:pStyle w:val="Default"/>
        <w:tabs>
          <w:tab w:val="left" w:pos="0"/>
        </w:tabs>
        <w:jc w:val="both"/>
        <w:rPr>
          <w:color w:val="222222"/>
        </w:rPr>
      </w:pPr>
      <w:r w:rsidRPr="0061569D">
        <w:rPr>
          <w:color w:val="222222"/>
        </w:rPr>
        <w:t>Dampak stunting menurut WHO:</w:t>
      </w:r>
    </w:p>
    <w:p w14:paraId="08AE8112" w14:textId="71BEEA83" w:rsidR="00E0613A" w:rsidRPr="0061569D" w:rsidRDefault="00E0613A" w:rsidP="007524C3">
      <w:pPr>
        <w:pStyle w:val="Default"/>
        <w:numPr>
          <w:ilvl w:val="0"/>
          <w:numId w:val="7"/>
        </w:numPr>
        <w:tabs>
          <w:tab w:val="left" w:pos="0"/>
        </w:tabs>
        <w:ind w:left="284" w:hanging="284"/>
        <w:jc w:val="both"/>
        <w:rPr>
          <w:color w:val="222222"/>
        </w:rPr>
      </w:pPr>
      <w:r w:rsidRPr="0061569D">
        <w:rPr>
          <w:color w:val="222222"/>
        </w:rPr>
        <w:t>Jangka pendek menyebabkan peningkatan mortalitas dan morbiditas dalam bidang kesehatan, menurutnya perkembangan motorik, Bahasa dan kognitif dibidang perkembangan, meningkatkan pengeluaran biaya untuk kesehatan dan perawatan untuk nak yang sakit dibidang ekonomi.</w:t>
      </w:r>
    </w:p>
    <w:p w14:paraId="1B4039E5" w14:textId="11092410" w:rsidR="00E0613A" w:rsidRPr="0061569D" w:rsidRDefault="00E0613A" w:rsidP="007524C3">
      <w:pPr>
        <w:pStyle w:val="Default"/>
        <w:numPr>
          <w:ilvl w:val="0"/>
          <w:numId w:val="7"/>
        </w:numPr>
        <w:tabs>
          <w:tab w:val="left" w:pos="0"/>
        </w:tabs>
        <w:ind w:left="284" w:hanging="284"/>
        <w:jc w:val="both"/>
        <w:rPr>
          <w:color w:val="222222"/>
        </w:rPr>
      </w:pPr>
      <w:r w:rsidRPr="0061569D">
        <w:rPr>
          <w:color w:val="222222"/>
        </w:rPr>
        <w:t xml:space="preserve">Jangka panjang, menurunkan kesehatan reproduksi dan meningkatkan resiko </w:t>
      </w:r>
      <w:r w:rsidRPr="0061569D">
        <w:rPr>
          <w:color w:val="222222"/>
        </w:rPr>
        <w:lastRenderedPageBreak/>
        <w:t>terjadinya obesitas dibidang kesehatan, menurunnya kapasitas dan prestasi belajar di bidang perkembangan, mnurunkan kapasitas dan kemampuan bekerja dibidang ekonomi.</w:t>
      </w:r>
    </w:p>
    <w:p w14:paraId="5CA943C9" w14:textId="77777777" w:rsidR="00927341" w:rsidRPr="0061569D" w:rsidRDefault="00927341" w:rsidP="00927341">
      <w:pPr>
        <w:autoSpaceDE w:val="0"/>
        <w:autoSpaceDN w:val="0"/>
        <w:adjustRightInd w:val="0"/>
        <w:spacing w:line="240" w:lineRule="auto"/>
        <w:jc w:val="both"/>
        <w:rPr>
          <w:rFonts w:ascii="Times New Roman" w:hAnsi="Times New Roman" w:cs="Times New Roman"/>
          <w:b/>
          <w:color w:val="000000"/>
          <w:sz w:val="24"/>
          <w:szCs w:val="24"/>
        </w:rPr>
      </w:pPr>
      <w:r w:rsidRPr="0061569D">
        <w:rPr>
          <w:rFonts w:ascii="Times New Roman" w:hAnsi="Times New Roman" w:cs="Times New Roman"/>
          <w:b/>
          <w:color w:val="000000"/>
          <w:sz w:val="24"/>
          <w:szCs w:val="24"/>
        </w:rPr>
        <w:t>Balita</w:t>
      </w:r>
    </w:p>
    <w:p w14:paraId="47EF2B97" w14:textId="4BE1B3A2" w:rsidR="00555668" w:rsidRPr="0061569D" w:rsidRDefault="00927341" w:rsidP="00BA4E33">
      <w:pPr>
        <w:autoSpaceDE w:val="0"/>
        <w:autoSpaceDN w:val="0"/>
        <w:adjustRightInd w:val="0"/>
        <w:spacing w:line="240" w:lineRule="auto"/>
        <w:ind w:firstLine="284"/>
        <w:jc w:val="both"/>
        <w:rPr>
          <w:rFonts w:ascii="Times New Roman" w:hAnsi="Times New Roman" w:cs="Times New Roman"/>
          <w:sz w:val="24"/>
          <w:szCs w:val="24"/>
        </w:rPr>
      </w:pPr>
      <w:r w:rsidRPr="0061569D">
        <w:rPr>
          <w:rFonts w:ascii="Times New Roman" w:hAnsi="Times New Roman" w:cs="Times New Roman"/>
          <w:sz w:val="24"/>
          <w:szCs w:val="24"/>
        </w:rPr>
        <w:t>Balita adalah anak usia 12 sampai 59 bulan (</w:t>
      </w:r>
      <w:r w:rsidR="00555668" w:rsidRPr="0061569D">
        <w:rPr>
          <w:rFonts w:ascii="Times New Roman" w:hAnsi="Times New Roman" w:cs="Times New Roman"/>
          <w:sz w:val="24"/>
          <w:szCs w:val="24"/>
        </w:rPr>
        <w:t>Kemenkes</w:t>
      </w:r>
      <w:r w:rsidRPr="0061569D">
        <w:rPr>
          <w:rFonts w:ascii="Times New Roman" w:hAnsi="Times New Roman" w:cs="Times New Roman"/>
          <w:sz w:val="24"/>
          <w:szCs w:val="24"/>
        </w:rPr>
        <w:t xml:space="preserve">, 2019). </w:t>
      </w:r>
      <w:r w:rsidR="00555668" w:rsidRPr="0061569D">
        <w:rPr>
          <w:rFonts w:ascii="Times New Roman" w:hAnsi="Times New Roman" w:cs="Times New Roman"/>
          <w:sz w:val="24"/>
          <w:szCs w:val="24"/>
        </w:rPr>
        <w:t>Masa pertumbuhan dan perkembangan anak ketika balita mengalami pola pertumbuhan dan perkembangan fisik seperti antara motorik</w:t>
      </w:r>
      <w:r w:rsidR="00E0613A" w:rsidRPr="0061569D">
        <w:rPr>
          <w:rFonts w:ascii="Times New Roman" w:hAnsi="Times New Roman" w:cs="Times New Roman"/>
          <w:sz w:val="24"/>
          <w:szCs w:val="24"/>
        </w:rPr>
        <w:t xml:space="preserve"> kasar dan motorik halus.</w:t>
      </w:r>
    </w:p>
    <w:p w14:paraId="649A5C4B" w14:textId="36EE3FB7" w:rsidR="00927341" w:rsidRPr="0061569D" w:rsidRDefault="00927341" w:rsidP="005250FB">
      <w:pPr>
        <w:autoSpaceDE w:val="0"/>
        <w:autoSpaceDN w:val="0"/>
        <w:adjustRightInd w:val="0"/>
        <w:spacing w:line="240" w:lineRule="auto"/>
        <w:ind w:firstLine="284"/>
        <w:jc w:val="both"/>
        <w:rPr>
          <w:rFonts w:ascii="Times New Roman" w:hAnsi="Times New Roman" w:cs="Times New Roman"/>
          <w:sz w:val="24"/>
          <w:szCs w:val="24"/>
        </w:rPr>
      </w:pPr>
      <w:r w:rsidRPr="0061569D">
        <w:rPr>
          <w:rFonts w:ascii="Times New Roman" w:hAnsi="Times New Roman" w:cs="Times New Roman"/>
          <w:sz w:val="24"/>
          <w:szCs w:val="24"/>
        </w:rPr>
        <w:t>Terdapat perbedaan tahapan tumbuh kembang anak usia dini saat mengalami pola pertumbuhan d</w:t>
      </w:r>
      <w:r w:rsidR="00545B83" w:rsidRPr="0061569D">
        <w:rPr>
          <w:rFonts w:ascii="Times New Roman" w:hAnsi="Times New Roman" w:cs="Times New Roman"/>
          <w:sz w:val="24"/>
          <w:szCs w:val="24"/>
        </w:rPr>
        <w:t xml:space="preserve">an perkembangan fisik seperti: </w:t>
      </w:r>
      <w:r w:rsidRPr="0061569D">
        <w:rPr>
          <w:rFonts w:ascii="Times New Roman" w:hAnsi="Times New Roman" w:cs="Times New Roman"/>
          <w:sz w:val="24"/>
          <w:szCs w:val="24"/>
        </w:rPr>
        <w:t xml:space="preserve">koordinasi motorik halus dan motorik kasar, selain itu kecerdasan anak sesuai dengan masa tumbuh </w:t>
      </w:r>
      <w:proofErr w:type="gramStart"/>
      <w:r w:rsidRPr="0061569D">
        <w:rPr>
          <w:rFonts w:ascii="Times New Roman" w:hAnsi="Times New Roman" w:cs="Times New Roman"/>
          <w:sz w:val="24"/>
          <w:szCs w:val="24"/>
        </w:rPr>
        <w:t>kembang .</w:t>
      </w:r>
      <w:proofErr w:type="gramEnd"/>
      <w:r w:rsidRPr="0061569D">
        <w:rPr>
          <w:rFonts w:ascii="Times New Roman" w:hAnsi="Times New Roman" w:cs="Times New Roman"/>
          <w:sz w:val="24"/>
          <w:szCs w:val="24"/>
        </w:rPr>
        <w:t xml:space="preserve"> Masa kanak-kanak dibagi menjadi tiga fase, yaitu masa prenatal, masa balita, dan masa kanak-kanak awal. Ketiga tahap tersebut mempengaruhi pertumbuhan dan perkembangan anak yang mengalami banyak perubahan baik secara fisik maupun psikis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[20]</w:t>
      </w:r>
      <w:r w:rsidRPr="0061569D">
        <w:rPr>
          <w:rFonts w:ascii="Times New Roman" w:hAnsi="Times New Roman" w:cs="Times New Roman"/>
          <w:color w:val="222222"/>
          <w:sz w:val="24"/>
          <w:szCs w:val="24"/>
        </w:rPr>
        <w:fldChar w:fldCharType="end"/>
      </w:r>
      <w:r w:rsidRPr="0061569D">
        <w:rPr>
          <w:rFonts w:ascii="Times New Roman" w:hAnsi="Times New Roman" w:cs="Times New Roman"/>
          <w:sz w:val="24"/>
          <w:szCs w:val="24"/>
        </w:rPr>
        <w:t>.</w:t>
      </w:r>
    </w:p>
    <w:p w14:paraId="10D3A721" w14:textId="77777777" w:rsidR="00927341" w:rsidRPr="0061569D" w:rsidRDefault="00927341" w:rsidP="00927341">
      <w:pPr>
        <w:autoSpaceDE w:val="0"/>
        <w:autoSpaceDN w:val="0"/>
        <w:adjustRightInd w:val="0"/>
        <w:spacing w:line="240" w:lineRule="auto"/>
        <w:jc w:val="both"/>
        <w:rPr>
          <w:rFonts w:ascii="Times New Roman" w:hAnsi="Times New Roman" w:cs="Times New Roman"/>
          <w:sz w:val="24"/>
          <w:szCs w:val="24"/>
        </w:rPr>
      </w:pPr>
      <w:r w:rsidRPr="0061569D">
        <w:rPr>
          <w:rFonts w:ascii="Times New Roman" w:hAnsi="Times New Roman" w:cs="Times New Roman"/>
          <w:sz w:val="24"/>
          <w:szCs w:val="24"/>
        </w:rPr>
        <w:t>1. Kebutuhan nutrisi anak usia dini</w:t>
      </w:r>
    </w:p>
    <w:p w14:paraId="22BF5676" w14:textId="77777777" w:rsidR="00927341" w:rsidRPr="0061569D" w:rsidRDefault="00927341" w:rsidP="00927341">
      <w:pPr>
        <w:autoSpaceDE w:val="0"/>
        <w:autoSpaceDN w:val="0"/>
        <w:adjustRightInd w:val="0"/>
        <w:spacing w:line="240" w:lineRule="auto"/>
        <w:jc w:val="both"/>
        <w:rPr>
          <w:rFonts w:ascii="Times New Roman" w:hAnsi="Times New Roman" w:cs="Times New Roman"/>
          <w:sz w:val="24"/>
          <w:szCs w:val="24"/>
        </w:rPr>
      </w:pPr>
      <w:r w:rsidRPr="0061569D">
        <w:rPr>
          <w:rFonts w:ascii="Times New Roman" w:hAnsi="Times New Roman" w:cs="Times New Roman"/>
          <w:sz w:val="24"/>
          <w:szCs w:val="24"/>
        </w:rPr>
        <w:t xml:space="preserve">Kebutuhan gizi seseorang adalah jumlah yang dianggap cukup untuk menjaga dan mempertahankan kesehatan yang baik. Pengeluaran energi dan gizi seseorang harus seimbang untuk mencapai status gizi yang baik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[21]</w:t>
      </w:r>
      <w:r w:rsidRPr="0061569D">
        <w:rPr>
          <w:rFonts w:ascii="Times New Roman" w:hAnsi="Times New Roman" w:cs="Times New Roman"/>
          <w:color w:val="222222"/>
          <w:sz w:val="24"/>
          <w:szCs w:val="24"/>
        </w:rPr>
        <w:fldChar w:fldCharType="end"/>
      </w:r>
      <w:r w:rsidRPr="0061569D">
        <w:rPr>
          <w:rFonts w:ascii="Times New Roman" w:hAnsi="Times New Roman" w:cs="Times New Roman"/>
          <w:sz w:val="24"/>
          <w:szCs w:val="24"/>
        </w:rPr>
        <w:t xml:space="preserve">. Balita sangat membutuhkan nutrisi yang lengkap untuk pertumbuhan, perkembangan otak dan tubuhnya. Masa kanak-kanak merupakan masa kritis bagi anak, sehingga kebutuhan gizi anak harus seimbang baik dari segi jumlah maupun kandungan gizinya. Anak-anak sehat, bebas penyakit, dan cerdas jika pola makan seimbang tercapai. Pola makan yang seimbang dihasilkan dari makanan yang mampu memenuhi kebutuhan gizi yang berkaitan dengan usia dan aktivitas untuk mencapai berat badan yang normal. Nutrisi untuk anak kecil adalah karbohidrat, protein, lemak, vitamin, air dan mineral. Balita membutuhkan 75-90% karbohidrat, 10-20% protein, dan 15-20% lemak. Anak kecil membutuhkan bahan bangunan, energi dan zat pengatur  </w:t>
      </w:r>
      <w:r w:rsidRPr="0061569D">
        <w:rPr>
          <w:rFonts w:ascii="Times New Roman" w:hAnsi="Times New Roman" w:cs="Times New Roman"/>
          <w:color w:val="222222"/>
          <w:sz w:val="24"/>
          <w:szCs w:val="24"/>
        </w:rPr>
        <w:fldChar w:fldCharType="begin" w:fldLock="1"/>
      </w:r>
      <w:r w:rsidRPr="0061569D">
        <w:rPr>
          <w:rFonts w:ascii="Times New Roman" w:hAnsi="Times New Roman" w:cs="Times New Roman"/>
          <w:color w:val="222222"/>
          <w:sz w:val="24"/>
          <w:szCs w:val="24"/>
        </w:rPr>
        <w:instrText>ADDIN CSL_CITATION { "citationItems" : [ { "id" : "ITEM-1", "itemData" : { "ISSN" : "02643707", "abstract" : "Membangun manusia pembangunan dapat terjadi kalau diberikan perhatian yang sungguh-sungguh terhadap pendidikan orang dewasa, sebab proses pembelajaran ini harus dikembangkan dengan cepat sesuai dengan lajunya pembangunan bangsa. Ulasan di seputar pendidikan di sekolah sudah sangat sering didiskusikan dengan berbagai kebijakan yang ditetapkan oleh pemerintah, akan tetapi di lapangan, tidak sedikit orang dewasa yang harus mendapat pendidikan baik melalui pendidikan melalui jalur sekolah maupun pendidikan luar sekolah, misalnya pendidikan dalam bentuk keterampilan, kursus-kursus, penataran dan sebagainya. Untuk membelajarkan orang dewasa melalui pendidikan orang dewasa dapat dilakukan dengan berbagai metoda dan strategi yang diperlukannya. Dalam hal ini, orang dewasa sebagai siswa dalam kegiatan belajar tidak dapat diperlakukan seperti anak-anak didik biasa yang sedang duduk di bangku sekolah tradisional. Oleh sebab itu, harus dipahami bahwa, orang dewasa yang tumbuh sebagai pribadi dan memiliki kematangan konsep diri bergerak dari ketergantungan seperti yang terjadi pada masa kanak-kanak menuju ke arah kemandirian atau pengarahan diri sendiri.", "author" : [ { "dropping-particle" : "", "family" : "Asmin", "given" : "", "non-dropping-particle" : "", "parse-names" : false, "suffix" : "" } ], "container-title" : "Jurnal Unimed Medan", "id" : "ITEM-1", "issue" : "1", "issued" : { "date-parts" : [ [ "2011" ] ] }, "page" : "1-18", "title" : "Konsep Dan Metode Pembelajaran Untuk Orang Dewasa (Andragogi)", "type" : "article-journal", "volume" : "1" }, "uris" : [ "http://www.mendeley.com/documents/?uuid=b4390921-d839-41ec-98e0-f7d61081bdff" ] } ], "mendeley" : { "formattedCitation" : "(Asmin, 2011)", "plainTextFormattedCitation" : "(Asmin, 2011)", "previouslyFormattedCitation" : "(Asmin, 2011)" }, "properties" : { "noteIndex" : 0 }, "schema" : "https://github.com/citation-style-language/schema/raw/master/csl-citation.json" }</w:instrText>
      </w:r>
      <w:r w:rsidRPr="0061569D">
        <w:rPr>
          <w:rFonts w:ascii="Times New Roman" w:hAnsi="Times New Roman" w:cs="Times New Roman"/>
          <w:color w:val="222222"/>
          <w:sz w:val="24"/>
          <w:szCs w:val="24"/>
        </w:rPr>
        <w:fldChar w:fldCharType="separate"/>
      </w:r>
      <w:r w:rsidRPr="0061569D">
        <w:rPr>
          <w:rFonts w:ascii="Times New Roman" w:hAnsi="Times New Roman" w:cs="Times New Roman"/>
          <w:color w:val="222222"/>
          <w:sz w:val="24"/>
          <w:szCs w:val="24"/>
        </w:rPr>
        <w:t>[21]</w:t>
      </w:r>
      <w:r w:rsidRPr="0061569D">
        <w:rPr>
          <w:rFonts w:ascii="Times New Roman" w:hAnsi="Times New Roman" w:cs="Times New Roman"/>
          <w:color w:val="222222"/>
          <w:sz w:val="24"/>
          <w:szCs w:val="24"/>
        </w:rPr>
        <w:fldChar w:fldCharType="end"/>
      </w:r>
      <w:r w:rsidRPr="0061569D">
        <w:rPr>
          <w:rFonts w:ascii="Times New Roman" w:hAnsi="Times New Roman" w:cs="Times New Roman"/>
          <w:sz w:val="24"/>
          <w:szCs w:val="24"/>
        </w:rPr>
        <w:t>.</w:t>
      </w:r>
    </w:p>
    <w:p w14:paraId="2164AC8F" w14:textId="77777777" w:rsidR="00927341" w:rsidRPr="0061569D" w:rsidRDefault="00927341" w:rsidP="00927341">
      <w:pPr>
        <w:autoSpaceDE w:val="0"/>
        <w:autoSpaceDN w:val="0"/>
        <w:adjustRightInd w:val="0"/>
        <w:spacing w:line="240" w:lineRule="auto"/>
        <w:jc w:val="both"/>
        <w:rPr>
          <w:rFonts w:ascii="Times New Roman" w:hAnsi="Times New Roman" w:cs="Times New Roman"/>
          <w:sz w:val="24"/>
          <w:szCs w:val="24"/>
        </w:rPr>
      </w:pPr>
      <w:r w:rsidRPr="0061569D">
        <w:rPr>
          <w:rFonts w:ascii="Times New Roman" w:hAnsi="Times New Roman" w:cs="Times New Roman"/>
          <w:sz w:val="24"/>
          <w:szCs w:val="24"/>
        </w:rPr>
        <w:lastRenderedPageBreak/>
        <w:t>Ada beberapa istilah status gizi yang dapat digunakan, antara lain:  </w:t>
      </w:r>
    </w:p>
    <w:p w14:paraId="2E3CAC90" w14:textId="77777777" w:rsidR="00927341" w:rsidRPr="0061569D" w:rsidRDefault="00927341" w:rsidP="00927341">
      <w:pPr>
        <w:autoSpaceDE w:val="0"/>
        <w:autoSpaceDN w:val="0"/>
        <w:adjustRightInd w:val="0"/>
        <w:spacing w:line="240" w:lineRule="auto"/>
        <w:jc w:val="both"/>
        <w:rPr>
          <w:rFonts w:ascii="Times New Roman" w:hAnsi="Times New Roman" w:cs="Times New Roman"/>
          <w:sz w:val="24"/>
          <w:szCs w:val="24"/>
        </w:rPr>
      </w:pPr>
      <w:r w:rsidRPr="0061569D">
        <w:rPr>
          <w:rFonts w:ascii="Times New Roman" w:hAnsi="Times New Roman" w:cs="Times New Roman"/>
          <w:sz w:val="24"/>
          <w:szCs w:val="24"/>
        </w:rPr>
        <w:t xml:space="preserve">a. Gizi </w:t>
      </w:r>
      <w:proofErr w:type="gramStart"/>
      <w:r w:rsidRPr="0061569D">
        <w:rPr>
          <w:rFonts w:ascii="Times New Roman" w:hAnsi="Times New Roman" w:cs="Times New Roman"/>
          <w:sz w:val="24"/>
          <w:szCs w:val="24"/>
        </w:rPr>
        <w:t>kurang :</w:t>
      </w:r>
      <w:proofErr w:type="gramEnd"/>
      <w:r w:rsidRPr="0061569D">
        <w:rPr>
          <w:rFonts w:ascii="Times New Roman" w:hAnsi="Times New Roman" w:cs="Times New Roman"/>
          <w:sz w:val="24"/>
          <w:szCs w:val="24"/>
        </w:rPr>
        <w:t xml:space="preserve"> terdiri dari gizi buruk dan gizi kurang (</w:t>
      </w:r>
      <w:r w:rsidRPr="0061569D">
        <w:rPr>
          <w:rFonts w:ascii="Times New Roman" w:hAnsi="Times New Roman" w:cs="Times New Roman"/>
          <w:i/>
          <w:iCs/>
          <w:sz w:val="24"/>
          <w:szCs w:val="24"/>
        </w:rPr>
        <w:t>underweight</w:t>
      </w:r>
      <w:r w:rsidRPr="0061569D">
        <w:rPr>
          <w:rFonts w:ascii="Times New Roman" w:hAnsi="Times New Roman" w:cs="Times New Roman"/>
          <w:sz w:val="24"/>
          <w:szCs w:val="24"/>
        </w:rPr>
        <w:t>)</w:t>
      </w:r>
    </w:p>
    <w:p w14:paraId="68B4D625" w14:textId="77777777" w:rsidR="00927341" w:rsidRPr="0061569D" w:rsidRDefault="00927341" w:rsidP="00927341">
      <w:pPr>
        <w:autoSpaceDE w:val="0"/>
        <w:autoSpaceDN w:val="0"/>
        <w:adjustRightInd w:val="0"/>
        <w:spacing w:line="240" w:lineRule="auto"/>
        <w:jc w:val="both"/>
        <w:rPr>
          <w:rFonts w:ascii="Times New Roman" w:hAnsi="Times New Roman" w:cs="Times New Roman"/>
          <w:sz w:val="24"/>
          <w:szCs w:val="24"/>
        </w:rPr>
      </w:pPr>
      <w:r w:rsidRPr="0061569D">
        <w:rPr>
          <w:rFonts w:ascii="Times New Roman" w:hAnsi="Times New Roman" w:cs="Times New Roman"/>
          <w:sz w:val="24"/>
          <w:szCs w:val="24"/>
        </w:rPr>
        <w:t xml:space="preserve">b. </w:t>
      </w:r>
      <w:proofErr w:type="gramStart"/>
      <w:r w:rsidRPr="0061569D">
        <w:rPr>
          <w:rFonts w:ascii="Times New Roman" w:hAnsi="Times New Roman" w:cs="Times New Roman"/>
          <w:sz w:val="24"/>
          <w:szCs w:val="24"/>
        </w:rPr>
        <w:t>Pendek :</w:t>
      </w:r>
      <w:proofErr w:type="gramEnd"/>
      <w:r w:rsidRPr="0061569D">
        <w:rPr>
          <w:rFonts w:ascii="Times New Roman" w:hAnsi="Times New Roman" w:cs="Times New Roman"/>
          <w:sz w:val="24"/>
          <w:szCs w:val="24"/>
        </w:rPr>
        <w:t xml:space="preserve"> terdiri dari sangat pendek dan pendek (</w:t>
      </w:r>
      <w:r w:rsidRPr="0061569D">
        <w:rPr>
          <w:rFonts w:ascii="Times New Roman" w:hAnsi="Times New Roman" w:cs="Times New Roman"/>
          <w:i/>
          <w:iCs/>
          <w:sz w:val="24"/>
          <w:szCs w:val="24"/>
        </w:rPr>
        <w:t>stunting</w:t>
      </w:r>
      <w:r w:rsidRPr="0061569D">
        <w:rPr>
          <w:rFonts w:ascii="Times New Roman" w:hAnsi="Times New Roman" w:cs="Times New Roman"/>
          <w:sz w:val="24"/>
          <w:szCs w:val="24"/>
        </w:rPr>
        <w:t>)</w:t>
      </w:r>
    </w:p>
    <w:p w14:paraId="3CAF43C0" w14:textId="2BD268D8" w:rsidR="00E0613A" w:rsidRPr="0061569D" w:rsidRDefault="00927341" w:rsidP="00927341">
      <w:pPr>
        <w:autoSpaceDE w:val="0"/>
        <w:autoSpaceDN w:val="0"/>
        <w:adjustRightInd w:val="0"/>
        <w:spacing w:line="240" w:lineRule="auto"/>
        <w:jc w:val="both"/>
        <w:rPr>
          <w:rFonts w:ascii="Times New Roman" w:hAnsi="Times New Roman" w:cs="Times New Roman"/>
          <w:sz w:val="24"/>
          <w:szCs w:val="24"/>
        </w:rPr>
      </w:pPr>
      <w:r w:rsidRPr="0061569D">
        <w:rPr>
          <w:rFonts w:ascii="Times New Roman" w:hAnsi="Times New Roman" w:cs="Times New Roman"/>
          <w:sz w:val="24"/>
          <w:szCs w:val="24"/>
        </w:rPr>
        <w:t xml:space="preserve">c. </w:t>
      </w:r>
      <w:proofErr w:type="gramStart"/>
      <w:r w:rsidRPr="0061569D">
        <w:rPr>
          <w:rFonts w:ascii="Times New Roman" w:hAnsi="Times New Roman" w:cs="Times New Roman"/>
          <w:sz w:val="24"/>
          <w:szCs w:val="24"/>
        </w:rPr>
        <w:t>Kurus :</w:t>
      </w:r>
      <w:proofErr w:type="gramEnd"/>
      <w:r w:rsidRPr="0061569D">
        <w:rPr>
          <w:rFonts w:ascii="Times New Roman" w:hAnsi="Times New Roman" w:cs="Times New Roman"/>
          <w:sz w:val="24"/>
          <w:szCs w:val="24"/>
        </w:rPr>
        <w:t xml:space="preserve"> terdiri dari sangat kurus dan kurus (</w:t>
      </w:r>
      <w:r w:rsidRPr="0061569D">
        <w:rPr>
          <w:rFonts w:ascii="Times New Roman" w:hAnsi="Times New Roman" w:cs="Times New Roman"/>
          <w:i/>
          <w:iCs/>
          <w:sz w:val="24"/>
          <w:szCs w:val="24"/>
        </w:rPr>
        <w:t>wasting</w:t>
      </w:r>
      <w:r w:rsidRPr="0061569D">
        <w:rPr>
          <w:rFonts w:ascii="Times New Roman" w:hAnsi="Times New Roman" w:cs="Times New Roman"/>
          <w:sz w:val="24"/>
          <w:szCs w:val="24"/>
        </w:rPr>
        <w:t>)</w:t>
      </w:r>
    </w:p>
    <w:p w14:paraId="0F67BFB1" w14:textId="77777777" w:rsidR="00927341" w:rsidRPr="0061569D" w:rsidRDefault="00927341" w:rsidP="00927341">
      <w:pPr>
        <w:autoSpaceDE w:val="0"/>
        <w:autoSpaceDN w:val="0"/>
        <w:adjustRightInd w:val="0"/>
        <w:spacing w:line="240" w:lineRule="auto"/>
        <w:jc w:val="both"/>
        <w:rPr>
          <w:rFonts w:ascii="Times New Roman" w:hAnsi="Times New Roman" w:cs="Times New Roman"/>
          <w:sz w:val="24"/>
          <w:szCs w:val="24"/>
        </w:rPr>
      </w:pPr>
      <w:r w:rsidRPr="0061569D">
        <w:rPr>
          <w:rFonts w:ascii="Times New Roman" w:hAnsi="Times New Roman" w:cs="Times New Roman"/>
          <w:sz w:val="24"/>
          <w:szCs w:val="24"/>
        </w:rPr>
        <w:t xml:space="preserve">Cara menegakkan diagonsa </w:t>
      </w:r>
      <w:proofErr w:type="gramStart"/>
      <w:r w:rsidRPr="0061569D">
        <w:rPr>
          <w:rFonts w:ascii="Times New Roman" w:hAnsi="Times New Roman" w:cs="Times New Roman"/>
          <w:sz w:val="24"/>
          <w:szCs w:val="24"/>
        </w:rPr>
        <w:t>stunting :</w:t>
      </w:r>
      <w:proofErr w:type="gramEnd"/>
      <w:r w:rsidRPr="0061569D">
        <w:rPr>
          <w:rFonts w:ascii="Times New Roman" w:hAnsi="Times New Roman" w:cs="Times New Roman"/>
          <w:sz w:val="24"/>
          <w:szCs w:val="24"/>
        </w:rPr>
        <w:t xml:space="preserve"> </w:t>
      </w:r>
    </w:p>
    <w:p w14:paraId="1A31A060" w14:textId="77777777" w:rsidR="00927341" w:rsidRPr="0061569D" w:rsidRDefault="00927341" w:rsidP="00927341">
      <w:pPr>
        <w:pStyle w:val="ListParagraph"/>
        <w:widowControl/>
        <w:numPr>
          <w:ilvl w:val="1"/>
          <w:numId w:val="3"/>
        </w:numPr>
        <w:autoSpaceDE w:val="0"/>
        <w:autoSpaceDN w:val="0"/>
        <w:adjustRightInd w:val="0"/>
        <w:ind w:left="270" w:hanging="270"/>
        <w:rPr>
          <w:sz w:val="24"/>
          <w:szCs w:val="24"/>
        </w:rPr>
      </w:pPr>
      <w:r w:rsidRPr="0061569D">
        <w:rPr>
          <w:sz w:val="24"/>
          <w:szCs w:val="24"/>
        </w:rPr>
        <w:t xml:space="preserve">Stunting : Z- score &lt; -2, </w:t>
      </w:r>
    </w:p>
    <w:p w14:paraId="7CE249C1" w14:textId="77777777" w:rsidR="00927341" w:rsidRPr="0061569D" w:rsidRDefault="00927341" w:rsidP="00927341">
      <w:pPr>
        <w:pStyle w:val="ListParagraph"/>
        <w:widowControl/>
        <w:numPr>
          <w:ilvl w:val="1"/>
          <w:numId w:val="3"/>
        </w:numPr>
        <w:autoSpaceDE w:val="0"/>
        <w:autoSpaceDN w:val="0"/>
        <w:adjustRightInd w:val="0"/>
        <w:ind w:left="270" w:hanging="270"/>
        <w:rPr>
          <w:sz w:val="24"/>
          <w:szCs w:val="24"/>
        </w:rPr>
      </w:pPr>
      <w:r w:rsidRPr="0061569D">
        <w:rPr>
          <w:sz w:val="24"/>
          <w:szCs w:val="24"/>
        </w:rPr>
        <w:t>Normal : Z score ≥ -2 SD</w:t>
      </w:r>
    </w:p>
    <w:p w14:paraId="10346AE0" w14:textId="77777777" w:rsidR="00927341" w:rsidRPr="0061569D" w:rsidRDefault="00927341" w:rsidP="00927341">
      <w:pPr>
        <w:autoSpaceDE w:val="0"/>
        <w:autoSpaceDN w:val="0"/>
        <w:adjustRightInd w:val="0"/>
        <w:spacing w:line="240" w:lineRule="auto"/>
        <w:ind w:firstLine="720"/>
        <w:jc w:val="both"/>
        <w:rPr>
          <w:rFonts w:ascii="Times New Roman" w:hAnsi="Times New Roman" w:cs="Times New Roman"/>
          <w:sz w:val="24"/>
          <w:szCs w:val="24"/>
        </w:rPr>
      </w:pPr>
      <w:r w:rsidRPr="0061569D">
        <w:rPr>
          <w:rFonts w:ascii="Times New Roman" w:hAnsi="Times New Roman" w:cs="Times New Roman"/>
          <w:sz w:val="24"/>
          <w:szCs w:val="24"/>
        </w:rPr>
        <w:t>Berdasarkan indikator status gizi, indeks BB/U merupakan indikasi masalah gizi yang meluas. Indikator ini tidak menunjukkan masalah gizi kronis atau akut karena berat badan berhubungan positif dengan umur dan tinggi badan. Indikator BB/U yang rendah disebabkan karena masalah gizi kronis atau diare atau penyakit menular lainnya (masalah gizi akut).</w:t>
      </w:r>
    </w:p>
    <w:p w14:paraId="45F4CD4B" w14:textId="77777777" w:rsidR="00927341" w:rsidRPr="0061569D" w:rsidRDefault="00927341" w:rsidP="005250FB">
      <w:pPr>
        <w:autoSpaceDE w:val="0"/>
        <w:autoSpaceDN w:val="0"/>
        <w:adjustRightInd w:val="0"/>
        <w:spacing w:line="240" w:lineRule="auto"/>
        <w:ind w:firstLine="284"/>
        <w:jc w:val="both"/>
        <w:rPr>
          <w:rFonts w:ascii="Times New Roman" w:hAnsi="Times New Roman" w:cs="Times New Roman"/>
          <w:sz w:val="24"/>
          <w:szCs w:val="24"/>
        </w:rPr>
      </w:pPr>
      <w:r w:rsidRPr="0061569D">
        <w:rPr>
          <w:rFonts w:ascii="Times New Roman" w:hAnsi="Times New Roman" w:cs="Times New Roman"/>
          <w:sz w:val="24"/>
          <w:szCs w:val="24"/>
        </w:rPr>
        <w:t>Berdasarkan indikator status gizi, indeks tinggi badan merupakan indikator masalah gizi kronis yang disebabkan oleh penyakit jangka panjang seperti perilaku hidup yang tidak sehat, kemiskinan dan asupan makan kurang yang berlangsung lama.</w:t>
      </w:r>
    </w:p>
    <w:p w14:paraId="2F0E54D4" w14:textId="77777777" w:rsidR="00AB6CBF" w:rsidRPr="0061569D" w:rsidRDefault="00AB6CBF" w:rsidP="00927341">
      <w:pPr>
        <w:autoSpaceDE w:val="0"/>
        <w:autoSpaceDN w:val="0"/>
        <w:adjustRightInd w:val="0"/>
        <w:spacing w:line="240" w:lineRule="auto"/>
        <w:jc w:val="both"/>
        <w:rPr>
          <w:rFonts w:ascii="Times New Roman" w:hAnsi="Times New Roman" w:cs="Times New Roman"/>
          <w:b/>
          <w:bCs/>
          <w:sz w:val="24"/>
          <w:szCs w:val="24"/>
        </w:rPr>
      </w:pPr>
    </w:p>
    <w:p w14:paraId="242132A3" w14:textId="45A03B43" w:rsidR="00927341" w:rsidRPr="0061569D" w:rsidRDefault="00927341" w:rsidP="00927341">
      <w:pPr>
        <w:autoSpaceDE w:val="0"/>
        <w:autoSpaceDN w:val="0"/>
        <w:adjustRightInd w:val="0"/>
        <w:spacing w:line="240" w:lineRule="auto"/>
        <w:jc w:val="both"/>
        <w:rPr>
          <w:rFonts w:ascii="Times New Roman" w:hAnsi="Times New Roman" w:cs="Times New Roman"/>
          <w:b/>
          <w:bCs/>
          <w:sz w:val="24"/>
          <w:szCs w:val="24"/>
        </w:rPr>
      </w:pPr>
      <w:r w:rsidRPr="0061569D">
        <w:rPr>
          <w:rFonts w:ascii="Times New Roman" w:hAnsi="Times New Roman" w:cs="Times New Roman"/>
          <w:b/>
          <w:bCs/>
          <w:sz w:val="24"/>
          <w:szCs w:val="24"/>
        </w:rPr>
        <w:t>METODE</w:t>
      </w:r>
    </w:p>
    <w:p w14:paraId="28A05F4C" w14:textId="72F54DD0" w:rsidR="00927341" w:rsidRPr="0061569D" w:rsidRDefault="00927341" w:rsidP="00927341">
      <w:pPr>
        <w:autoSpaceDE w:val="0"/>
        <w:autoSpaceDN w:val="0"/>
        <w:adjustRightInd w:val="0"/>
        <w:spacing w:line="240" w:lineRule="auto"/>
        <w:jc w:val="both"/>
        <w:rPr>
          <w:rFonts w:ascii="Times New Roman" w:hAnsi="Times New Roman" w:cs="Times New Roman"/>
          <w:sz w:val="24"/>
          <w:szCs w:val="24"/>
        </w:rPr>
      </w:pPr>
      <w:r w:rsidRPr="0061569D">
        <w:rPr>
          <w:rFonts w:ascii="Times New Roman" w:hAnsi="Times New Roman" w:cs="Times New Roman"/>
          <w:sz w:val="24"/>
          <w:szCs w:val="24"/>
        </w:rPr>
        <w:t>Jenis penelitian yang digunakan dalam penelitian ini adalah penelitian kuantitatif dengan desain cross sectional yang meneliti hubungan antara perilaku gizi keluarga dengan stunting pada balita di Puskesmas Rejosari Pekanbaru. Penelitian ini dilakukan di Puskesmas Rejosar</w:t>
      </w:r>
      <w:r w:rsidR="00F32E9B" w:rsidRPr="0061569D">
        <w:rPr>
          <w:rFonts w:ascii="Times New Roman" w:hAnsi="Times New Roman" w:cs="Times New Roman"/>
          <w:sz w:val="24"/>
          <w:szCs w:val="24"/>
        </w:rPr>
        <w:t>i</w:t>
      </w:r>
      <w:r w:rsidRPr="0061569D">
        <w:rPr>
          <w:rFonts w:ascii="Times New Roman" w:hAnsi="Times New Roman" w:cs="Times New Roman"/>
          <w:sz w:val="24"/>
          <w:szCs w:val="24"/>
        </w:rPr>
        <w:t xml:space="preserve"> Kota Pekanbaru. Penelitian ini dilakukan pada bulan Maret-Agustus 2022. Populasi penelitian eksklusif ibu yang memiliki bayi di Puskesmas Rejosar Kota Pekanbaru sebanyak 250 orang dari musim 2021. Sampel sebanyak 154 orang. Teknik pengambilan sampel dilakukan dengan purposive sampling, dimana pengambilan sampel didasarkan pada fakta-fakta tertentu, seperti karakteristik populasi atau karakteristik yang diketahui. Data yang digunakan adalah data primer dan sekunder. Pada penelitian ini, penulis melakukan pengolahan data dengan menggunakan sistem komputerisasi. Analisis data univariat dan bivariat. Untuk melaporkan hubungan atau </w:t>
      </w:r>
      <w:r w:rsidRPr="0061569D">
        <w:rPr>
          <w:rFonts w:ascii="Times New Roman" w:hAnsi="Times New Roman" w:cs="Times New Roman"/>
          <w:sz w:val="24"/>
          <w:szCs w:val="24"/>
        </w:rPr>
        <w:lastRenderedPageBreak/>
        <w:t>tidak hubungan secara statistik dilihat dengan nilai p=, yaitu. H. jika p&lt;0&gt;0,05 Ho ditolak, berarti tidak ada hubungan yang bermakna secara statistik.  </w:t>
      </w:r>
    </w:p>
    <w:p w14:paraId="4ADBEB96" w14:textId="77777777" w:rsidR="00AB6CBF" w:rsidRPr="0061569D" w:rsidRDefault="00AB6CBF" w:rsidP="00927341">
      <w:pPr>
        <w:autoSpaceDE w:val="0"/>
        <w:autoSpaceDN w:val="0"/>
        <w:adjustRightInd w:val="0"/>
        <w:spacing w:line="240" w:lineRule="auto"/>
        <w:jc w:val="both"/>
        <w:rPr>
          <w:rFonts w:ascii="Times New Roman" w:hAnsi="Times New Roman" w:cs="Times New Roman"/>
          <w:b/>
          <w:color w:val="000000"/>
          <w:sz w:val="24"/>
          <w:szCs w:val="24"/>
        </w:rPr>
      </w:pPr>
    </w:p>
    <w:p w14:paraId="37869EC8" w14:textId="7554FCB4" w:rsidR="00927341" w:rsidRPr="0061569D" w:rsidRDefault="00013D34" w:rsidP="00927341">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HASIL PENELITIAN DAN PEMBAHASAN</w:t>
      </w:r>
    </w:p>
    <w:p w14:paraId="6D698B30" w14:textId="15828258" w:rsidR="00E0613A" w:rsidRPr="0061569D" w:rsidRDefault="00E0613A" w:rsidP="00927341">
      <w:pPr>
        <w:autoSpaceDE w:val="0"/>
        <w:autoSpaceDN w:val="0"/>
        <w:adjustRightInd w:val="0"/>
        <w:spacing w:line="240" w:lineRule="auto"/>
        <w:jc w:val="both"/>
        <w:rPr>
          <w:rFonts w:ascii="Times New Roman" w:hAnsi="Times New Roman" w:cs="Times New Roman"/>
          <w:b/>
          <w:color w:val="000000"/>
          <w:sz w:val="24"/>
          <w:szCs w:val="24"/>
        </w:rPr>
      </w:pPr>
      <w:r w:rsidRPr="0061569D">
        <w:rPr>
          <w:rFonts w:ascii="Times New Roman" w:hAnsi="Times New Roman" w:cs="Times New Roman"/>
          <w:b/>
          <w:color w:val="000000"/>
          <w:sz w:val="24"/>
          <w:szCs w:val="24"/>
        </w:rPr>
        <w:t>Gambaran Umum Puskesmas Rejosari</w:t>
      </w:r>
    </w:p>
    <w:p w14:paraId="4ACF3978" w14:textId="18CDCA92" w:rsidR="00E0613A" w:rsidRPr="0061569D" w:rsidRDefault="00E0613A" w:rsidP="00833905">
      <w:pPr>
        <w:autoSpaceDE w:val="0"/>
        <w:autoSpaceDN w:val="0"/>
        <w:adjustRightInd w:val="0"/>
        <w:spacing w:line="240" w:lineRule="auto"/>
        <w:ind w:firstLine="720"/>
        <w:jc w:val="both"/>
        <w:rPr>
          <w:rFonts w:ascii="Times New Roman" w:hAnsi="Times New Roman" w:cs="Times New Roman"/>
          <w:color w:val="000000"/>
          <w:sz w:val="24"/>
          <w:szCs w:val="24"/>
        </w:rPr>
      </w:pPr>
      <w:r w:rsidRPr="0061569D">
        <w:rPr>
          <w:rFonts w:ascii="Times New Roman" w:hAnsi="Times New Roman" w:cs="Times New Roman"/>
          <w:color w:val="000000"/>
          <w:sz w:val="24"/>
          <w:szCs w:val="24"/>
        </w:rPr>
        <w:t>Puskesmas mempunyai luas wilayah 114,64 km yang terdiri atas 8 kelurahan. Penduduknya pada tahun 2021 berjumlah 101.571 jiwa. Terletak di</w:t>
      </w:r>
      <w:r w:rsidR="00B12ECF" w:rsidRPr="0061569D">
        <w:rPr>
          <w:rFonts w:ascii="Times New Roman" w:hAnsi="Times New Roman" w:cs="Times New Roman"/>
          <w:color w:val="000000"/>
          <w:sz w:val="24"/>
          <w:szCs w:val="24"/>
        </w:rPr>
        <w:t xml:space="preserve"> Kecamatan Tenayan Raya K</w:t>
      </w:r>
      <w:r w:rsidRPr="0061569D">
        <w:rPr>
          <w:rFonts w:ascii="Times New Roman" w:hAnsi="Times New Roman" w:cs="Times New Roman"/>
          <w:color w:val="000000"/>
          <w:sz w:val="24"/>
          <w:szCs w:val="24"/>
        </w:rPr>
        <w:t>ota pekanbaru</w:t>
      </w:r>
      <w:r w:rsidR="00B12ECF" w:rsidRPr="0061569D">
        <w:rPr>
          <w:rFonts w:ascii="Times New Roman" w:hAnsi="Times New Roman" w:cs="Times New Roman"/>
          <w:color w:val="000000"/>
          <w:sz w:val="24"/>
          <w:szCs w:val="24"/>
        </w:rPr>
        <w:t>. Bagian utara perbatasan dengan sungai siak Kecamatan Rumbai Pesisir, bagian selatan berbatasan dengan kabupaten Kampar, bagian timur berbatasan dengan Kabupaten Pelalawan, bagian barat berbatasan dengan Kecamatan Bukit Raya.</w:t>
      </w:r>
    </w:p>
    <w:p w14:paraId="5821B9F9" w14:textId="77777777" w:rsidR="00943CBE" w:rsidRPr="0061569D" w:rsidRDefault="00943CBE" w:rsidP="00927341">
      <w:pPr>
        <w:autoSpaceDE w:val="0"/>
        <w:autoSpaceDN w:val="0"/>
        <w:adjustRightInd w:val="0"/>
        <w:spacing w:line="240" w:lineRule="auto"/>
        <w:jc w:val="both"/>
        <w:rPr>
          <w:rFonts w:ascii="Times New Roman" w:hAnsi="Times New Roman" w:cs="Times New Roman"/>
          <w:color w:val="000000"/>
          <w:sz w:val="24"/>
          <w:szCs w:val="24"/>
        </w:rPr>
      </w:pPr>
    </w:p>
    <w:p w14:paraId="7C845C56" w14:textId="24208B98" w:rsidR="00B12ECF" w:rsidRPr="0061569D" w:rsidRDefault="00B12ECF" w:rsidP="00927341">
      <w:pPr>
        <w:autoSpaceDE w:val="0"/>
        <w:autoSpaceDN w:val="0"/>
        <w:adjustRightInd w:val="0"/>
        <w:spacing w:line="240" w:lineRule="auto"/>
        <w:jc w:val="both"/>
        <w:rPr>
          <w:rFonts w:ascii="Times New Roman" w:hAnsi="Times New Roman" w:cs="Times New Roman"/>
          <w:b/>
          <w:color w:val="000000"/>
          <w:sz w:val="24"/>
          <w:szCs w:val="24"/>
        </w:rPr>
      </w:pPr>
      <w:r w:rsidRPr="0061569D">
        <w:rPr>
          <w:rFonts w:ascii="Times New Roman" w:hAnsi="Times New Roman" w:cs="Times New Roman"/>
          <w:b/>
          <w:color w:val="000000"/>
          <w:sz w:val="24"/>
          <w:szCs w:val="24"/>
        </w:rPr>
        <w:t>Hasil Penelitian</w:t>
      </w:r>
    </w:p>
    <w:p w14:paraId="428620D1" w14:textId="113AE8DF" w:rsidR="00927341" w:rsidRPr="0061569D" w:rsidRDefault="00927341" w:rsidP="00833905">
      <w:pPr>
        <w:spacing w:line="240" w:lineRule="auto"/>
        <w:ind w:firstLine="720"/>
        <w:jc w:val="both"/>
        <w:rPr>
          <w:rFonts w:ascii="Times New Roman" w:hAnsi="Times New Roman" w:cs="Times New Roman"/>
          <w:sz w:val="24"/>
          <w:szCs w:val="24"/>
        </w:rPr>
      </w:pPr>
      <w:r w:rsidRPr="0061569D">
        <w:rPr>
          <w:rFonts w:ascii="Times New Roman" w:hAnsi="Times New Roman" w:cs="Times New Roman"/>
          <w:sz w:val="24"/>
          <w:szCs w:val="24"/>
        </w:rPr>
        <w:t>Hasil penelitian</w:t>
      </w:r>
      <w:r w:rsidRPr="0061569D">
        <w:rPr>
          <w:rFonts w:ascii="Times New Roman" w:hAnsi="Times New Roman" w:cs="Times New Roman"/>
          <w:b/>
          <w:sz w:val="24"/>
          <w:szCs w:val="24"/>
        </w:rPr>
        <w:t xml:space="preserve"> </w:t>
      </w:r>
      <w:r w:rsidRPr="0061569D">
        <w:rPr>
          <w:rFonts w:ascii="Times New Roman" w:hAnsi="Times New Roman" w:cs="Times New Roman"/>
          <w:sz w:val="24"/>
          <w:szCs w:val="24"/>
        </w:rPr>
        <w:t>hubungan perilaku keluarga sadar gizi (kadarzi) dengan kejadian stunting pada balita di Puskesmas Rejosari Kota Pekanbaru. Jumlah responden dalam penelitian ini yaitu 154 orang.</w:t>
      </w:r>
    </w:p>
    <w:p w14:paraId="2EA5DAAD" w14:textId="77777777" w:rsidR="00927341" w:rsidRPr="0061569D" w:rsidRDefault="00927341" w:rsidP="00927341">
      <w:pPr>
        <w:spacing w:line="240" w:lineRule="auto"/>
        <w:jc w:val="both"/>
        <w:rPr>
          <w:rFonts w:ascii="Times New Roman" w:hAnsi="Times New Roman" w:cs="Times New Roman"/>
          <w:b/>
          <w:sz w:val="24"/>
          <w:szCs w:val="24"/>
        </w:rPr>
      </w:pPr>
      <w:r w:rsidRPr="0061569D">
        <w:rPr>
          <w:rFonts w:ascii="Times New Roman" w:eastAsia="Times New Roman" w:hAnsi="Times New Roman" w:cs="Times New Roman"/>
          <w:b/>
          <w:sz w:val="24"/>
          <w:szCs w:val="24"/>
        </w:rPr>
        <w:t>Analisa Univariat</w:t>
      </w:r>
    </w:p>
    <w:p w14:paraId="2BC2F624" w14:textId="0A561A4C" w:rsidR="00927341" w:rsidRPr="0061569D" w:rsidRDefault="00927341" w:rsidP="00927341">
      <w:pPr>
        <w:pStyle w:val="ListParagraph"/>
        <w:autoSpaceDE w:val="0"/>
        <w:autoSpaceDN w:val="0"/>
        <w:adjustRightInd w:val="0"/>
        <w:ind w:left="0" w:firstLine="360"/>
        <w:rPr>
          <w:sz w:val="24"/>
          <w:szCs w:val="24"/>
        </w:rPr>
      </w:pPr>
      <w:r w:rsidRPr="0061569D">
        <w:rPr>
          <w:sz w:val="24"/>
          <w:szCs w:val="24"/>
        </w:rPr>
        <w:t>Analisis univariat ini bertujuan mendeskripsikan karakteristik masing-masing variabel yang diteliti.</w:t>
      </w:r>
    </w:p>
    <w:p w14:paraId="296C4957" w14:textId="77777777" w:rsidR="0061569D" w:rsidRPr="0061569D" w:rsidRDefault="00927341" w:rsidP="0061569D">
      <w:pPr>
        <w:pStyle w:val="ListParagraph"/>
        <w:widowControl/>
        <w:numPr>
          <w:ilvl w:val="0"/>
          <w:numId w:val="4"/>
        </w:numPr>
        <w:autoSpaceDE w:val="0"/>
        <w:autoSpaceDN w:val="0"/>
        <w:adjustRightInd w:val="0"/>
        <w:ind w:left="360"/>
        <w:rPr>
          <w:b/>
          <w:sz w:val="24"/>
          <w:szCs w:val="24"/>
        </w:rPr>
      </w:pPr>
      <w:r w:rsidRPr="0061569D">
        <w:rPr>
          <w:b/>
          <w:sz w:val="24"/>
          <w:szCs w:val="24"/>
        </w:rPr>
        <w:t>Umur</w:t>
      </w:r>
    </w:p>
    <w:p w14:paraId="4C32F038" w14:textId="4761AEFD" w:rsidR="00927341" w:rsidRPr="0061569D" w:rsidRDefault="00927341" w:rsidP="0061569D">
      <w:pPr>
        <w:pStyle w:val="ListParagraph"/>
        <w:widowControl/>
        <w:autoSpaceDE w:val="0"/>
        <w:autoSpaceDN w:val="0"/>
        <w:adjustRightInd w:val="0"/>
        <w:ind w:left="360" w:firstLine="0"/>
        <w:rPr>
          <w:b/>
          <w:sz w:val="24"/>
          <w:szCs w:val="24"/>
        </w:rPr>
      </w:pPr>
      <w:proofErr w:type="gramStart"/>
      <w:r w:rsidRPr="0061569D">
        <w:rPr>
          <w:b/>
          <w:sz w:val="24"/>
          <w:szCs w:val="24"/>
        </w:rPr>
        <w:t>Tabel 1</w:t>
      </w:r>
      <w:r w:rsidR="0061569D" w:rsidRPr="0061569D">
        <w:rPr>
          <w:b/>
          <w:sz w:val="24"/>
          <w:szCs w:val="24"/>
        </w:rPr>
        <w:t>.</w:t>
      </w:r>
      <w:proofErr w:type="gramEnd"/>
      <w:r w:rsidR="0061569D" w:rsidRPr="0061569D">
        <w:rPr>
          <w:b/>
          <w:sz w:val="24"/>
          <w:szCs w:val="24"/>
        </w:rPr>
        <w:t xml:space="preserve"> </w:t>
      </w:r>
      <w:r w:rsidRPr="0061569D">
        <w:rPr>
          <w:b/>
          <w:sz w:val="24"/>
          <w:szCs w:val="24"/>
        </w:rPr>
        <w:t>Distribusi Frekuensi Responden Berdasarkan Umur Di Puskesmas Rejosari</w:t>
      </w:r>
    </w:p>
    <w:tbl>
      <w:tblPr>
        <w:tblW w:w="4260" w:type="dxa"/>
        <w:tblInd w:w="534" w:type="dxa"/>
        <w:tblBorders>
          <w:top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916"/>
        <w:gridCol w:w="1184"/>
        <w:gridCol w:w="2160"/>
      </w:tblGrid>
      <w:tr w:rsidR="00927341" w:rsidRPr="0061569D" w14:paraId="35851408" w14:textId="77777777" w:rsidTr="0061569D">
        <w:trPr>
          <w:trHeight w:val="253"/>
        </w:trPr>
        <w:tc>
          <w:tcPr>
            <w:tcW w:w="916" w:type="dxa"/>
            <w:tcBorders>
              <w:top w:val="single" w:sz="4" w:space="0" w:color="000000"/>
              <w:left w:val="nil"/>
              <w:bottom w:val="single" w:sz="4" w:space="0" w:color="000000"/>
              <w:right w:val="nil"/>
            </w:tcBorders>
            <w:vAlign w:val="center"/>
            <w:hideMark/>
          </w:tcPr>
          <w:p w14:paraId="59366BC9" w14:textId="77777777" w:rsidR="00927341" w:rsidRPr="0061569D" w:rsidRDefault="00927341" w:rsidP="00CF1DF6">
            <w:pPr>
              <w:pStyle w:val="ListParagraph"/>
              <w:ind w:left="0" w:firstLine="49"/>
              <w:jc w:val="center"/>
              <w:rPr>
                <w:b/>
                <w:sz w:val="24"/>
                <w:szCs w:val="24"/>
              </w:rPr>
            </w:pPr>
            <w:r w:rsidRPr="0061569D">
              <w:rPr>
                <w:b/>
                <w:sz w:val="24"/>
                <w:szCs w:val="24"/>
              </w:rPr>
              <w:t>Umur</w:t>
            </w:r>
          </w:p>
        </w:tc>
        <w:tc>
          <w:tcPr>
            <w:tcW w:w="1184" w:type="dxa"/>
            <w:tcBorders>
              <w:top w:val="single" w:sz="4" w:space="0" w:color="000000"/>
              <w:left w:val="nil"/>
              <w:bottom w:val="single" w:sz="4" w:space="0" w:color="000000"/>
              <w:right w:val="nil"/>
            </w:tcBorders>
            <w:hideMark/>
          </w:tcPr>
          <w:p w14:paraId="17D1D6E3" w14:textId="41451BD2" w:rsidR="00927341" w:rsidRPr="0061569D" w:rsidRDefault="00545B83">
            <w:pPr>
              <w:pStyle w:val="ListParagraph"/>
              <w:tabs>
                <w:tab w:val="left" w:pos="630"/>
              </w:tabs>
              <w:ind w:left="0" w:right="2958"/>
              <w:jc w:val="center"/>
              <w:rPr>
                <w:b/>
                <w:sz w:val="24"/>
                <w:szCs w:val="24"/>
              </w:rPr>
            </w:pPr>
            <w:r w:rsidRPr="0061569D">
              <w:rPr>
                <w:b/>
                <w:sz w:val="24"/>
                <w:szCs w:val="24"/>
              </w:rPr>
              <w:t>N</w:t>
            </w:r>
          </w:p>
        </w:tc>
        <w:tc>
          <w:tcPr>
            <w:tcW w:w="2160" w:type="dxa"/>
            <w:tcBorders>
              <w:top w:val="single" w:sz="4" w:space="0" w:color="000000"/>
              <w:left w:val="nil"/>
              <w:bottom w:val="single" w:sz="4" w:space="0" w:color="000000"/>
              <w:right w:val="nil"/>
            </w:tcBorders>
            <w:hideMark/>
          </w:tcPr>
          <w:p w14:paraId="682D8646" w14:textId="77777777" w:rsidR="00927341" w:rsidRPr="0061569D" w:rsidRDefault="00927341">
            <w:pPr>
              <w:pStyle w:val="ListParagraph"/>
              <w:tabs>
                <w:tab w:val="left" w:pos="630"/>
              </w:tabs>
              <w:ind w:left="0"/>
              <w:jc w:val="center"/>
              <w:rPr>
                <w:b/>
                <w:sz w:val="24"/>
                <w:szCs w:val="24"/>
                <w:lang w:val="id-ID"/>
              </w:rPr>
            </w:pPr>
            <w:r w:rsidRPr="0061569D">
              <w:rPr>
                <w:b/>
                <w:sz w:val="24"/>
                <w:szCs w:val="24"/>
              </w:rPr>
              <w:t>Persentase (%)</w:t>
            </w:r>
          </w:p>
        </w:tc>
      </w:tr>
      <w:tr w:rsidR="00927341" w:rsidRPr="0061569D" w14:paraId="33F21AB9" w14:textId="77777777" w:rsidTr="0061569D">
        <w:tc>
          <w:tcPr>
            <w:tcW w:w="916" w:type="dxa"/>
            <w:tcBorders>
              <w:top w:val="single" w:sz="4" w:space="0" w:color="000000"/>
              <w:left w:val="nil"/>
              <w:bottom w:val="nil"/>
              <w:right w:val="nil"/>
            </w:tcBorders>
            <w:hideMark/>
          </w:tcPr>
          <w:p w14:paraId="4D5E4043"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&lt;20</w:t>
            </w:r>
          </w:p>
        </w:tc>
        <w:tc>
          <w:tcPr>
            <w:tcW w:w="1184" w:type="dxa"/>
            <w:tcBorders>
              <w:top w:val="single" w:sz="4" w:space="0" w:color="000000"/>
              <w:left w:val="nil"/>
              <w:bottom w:val="nil"/>
              <w:right w:val="nil"/>
            </w:tcBorders>
            <w:hideMark/>
          </w:tcPr>
          <w:p w14:paraId="33D41D83"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w:t>
            </w:r>
          </w:p>
        </w:tc>
        <w:tc>
          <w:tcPr>
            <w:tcW w:w="2160" w:type="dxa"/>
            <w:tcBorders>
              <w:top w:val="single" w:sz="4" w:space="0" w:color="000000"/>
              <w:left w:val="nil"/>
              <w:bottom w:val="nil"/>
              <w:right w:val="nil"/>
            </w:tcBorders>
            <w:vAlign w:val="center"/>
            <w:hideMark/>
          </w:tcPr>
          <w:p w14:paraId="6B7CF5E4"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w:t>
            </w:r>
          </w:p>
        </w:tc>
      </w:tr>
      <w:tr w:rsidR="00927341" w:rsidRPr="0061569D" w14:paraId="429F22FE" w14:textId="77777777" w:rsidTr="0061569D">
        <w:tc>
          <w:tcPr>
            <w:tcW w:w="916" w:type="dxa"/>
            <w:tcBorders>
              <w:top w:val="nil"/>
              <w:left w:val="nil"/>
              <w:bottom w:val="nil"/>
              <w:right w:val="nil"/>
            </w:tcBorders>
            <w:hideMark/>
          </w:tcPr>
          <w:p w14:paraId="69F7FE73"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20-35</w:t>
            </w:r>
          </w:p>
        </w:tc>
        <w:tc>
          <w:tcPr>
            <w:tcW w:w="1184" w:type="dxa"/>
            <w:tcBorders>
              <w:top w:val="nil"/>
              <w:left w:val="nil"/>
              <w:bottom w:val="nil"/>
              <w:right w:val="nil"/>
            </w:tcBorders>
            <w:hideMark/>
          </w:tcPr>
          <w:p w14:paraId="69E97A69"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110</w:t>
            </w:r>
          </w:p>
        </w:tc>
        <w:tc>
          <w:tcPr>
            <w:tcW w:w="2160" w:type="dxa"/>
            <w:tcBorders>
              <w:top w:val="nil"/>
              <w:left w:val="nil"/>
              <w:bottom w:val="nil"/>
              <w:right w:val="nil"/>
            </w:tcBorders>
            <w:vAlign w:val="center"/>
            <w:hideMark/>
          </w:tcPr>
          <w:p w14:paraId="3D09F8EB"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71,42</w:t>
            </w:r>
          </w:p>
        </w:tc>
      </w:tr>
      <w:tr w:rsidR="00927341" w:rsidRPr="0061569D" w14:paraId="397999E6" w14:textId="77777777" w:rsidTr="0061569D">
        <w:tc>
          <w:tcPr>
            <w:tcW w:w="916" w:type="dxa"/>
            <w:tcBorders>
              <w:top w:val="nil"/>
              <w:left w:val="nil"/>
              <w:bottom w:val="nil"/>
              <w:right w:val="nil"/>
            </w:tcBorders>
            <w:hideMark/>
          </w:tcPr>
          <w:p w14:paraId="6E0E3905"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&gt;35</w:t>
            </w:r>
          </w:p>
        </w:tc>
        <w:tc>
          <w:tcPr>
            <w:tcW w:w="1184" w:type="dxa"/>
            <w:tcBorders>
              <w:top w:val="nil"/>
              <w:left w:val="nil"/>
              <w:bottom w:val="nil"/>
              <w:right w:val="nil"/>
            </w:tcBorders>
            <w:hideMark/>
          </w:tcPr>
          <w:p w14:paraId="32AE7159"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44</w:t>
            </w:r>
          </w:p>
        </w:tc>
        <w:tc>
          <w:tcPr>
            <w:tcW w:w="2160" w:type="dxa"/>
            <w:tcBorders>
              <w:top w:val="nil"/>
              <w:left w:val="nil"/>
              <w:bottom w:val="nil"/>
              <w:right w:val="nil"/>
            </w:tcBorders>
            <w:vAlign w:val="center"/>
            <w:hideMark/>
          </w:tcPr>
          <w:p w14:paraId="693F38F9"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28,57</w:t>
            </w:r>
          </w:p>
        </w:tc>
      </w:tr>
      <w:tr w:rsidR="00927341" w:rsidRPr="0061569D" w14:paraId="275D43FB" w14:textId="77777777" w:rsidTr="0061569D">
        <w:trPr>
          <w:trHeight w:val="162"/>
        </w:trPr>
        <w:tc>
          <w:tcPr>
            <w:tcW w:w="916" w:type="dxa"/>
            <w:tcBorders>
              <w:top w:val="single" w:sz="4" w:space="0" w:color="000000"/>
              <w:left w:val="nil"/>
              <w:bottom w:val="single" w:sz="4" w:space="0" w:color="000000"/>
              <w:right w:val="nil"/>
            </w:tcBorders>
            <w:hideMark/>
          </w:tcPr>
          <w:p w14:paraId="0911E68C"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Total</w:t>
            </w:r>
          </w:p>
        </w:tc>
        <w:tc>
          <w:tcPr>
            <w:tcW w:w="1184" w:type="dxa"/>
            <w:tcBorders>
              <w:top w:val="single" w:sz="4" w:space="0" w:color="000000"/>
              <w:left w:val="nil"/>
              <w:bottom w:val="single" w:sz="4" w:space="0" w:color="000000"/>
              <w:right w:val="nil"/>
            </w:tcBorders>
            <w:hideMark/>
          </w:tcPr>
          <w:p w14:paraId="0EC6421C"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154</w:t>
            </w:r>
          </w:p>
        </w:tc>
        <w:tc>
          <w:tcPr>
            <w:tcW w:w="2160" w:type="dxa"/>
            <w:tcBorders>
              <w:top w:val="single" w:sz="4" w:space="0" w:color="000000"/>
              <w:left w:val="nil"/>
              <w:bottom w:val="single" w:sz="4" w:space="0" w:color="000000"/>
              <w:right w:val="nil"/>
            </w:tcBorders>
            <w:vAlign w:val="center"/>
            <w:hideMark/>
          </w:tcPr>
          <w:p w14:paraId="66E2D6F4"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100.0</w:t>
            </w:r>
          </w:p>
        </w:tc>
      </w:tr>
    </w:tbl>
    <w:p w14:paraId="093B427F" w14:textId="7A691A36" w:rsidR="00833905" w:rsidRDefault="00927341" w:rsidP="00833905">
      <w:pPr>
        <w:spacing w:line="240" w:lineRule="auto"/>
        <w:ind w:left="360" w:firstLine="720"/>
        <w:jc w:val="both"/>
        <w:rPr>
          <w:rFonts w:ascii="Times New Roman" w:eastAsia="Times New Roman" w:hAnsi="Times New Roman" w:cs="Times New Roman"/>
          <w:sz w:val="24"/>
          <w:szCs w:val="24"/>
        </w:rPr>
      </w:pPr>
      <w:r w:rsidRPr="0061569D">
        <w:rPr>
          <w:rFonts w:ascii="Times New Roman" w:eastAsia="Times New Roman" w:hAnsi="Times New Roman" w:cs="Times New Roman"/>
          <w:sz w:val="24"/>
          <w:szCs w:val="24"/>
        </w:rPr>
        <w:t>Berdasarkan tabel 1 di atas dapat dilihat bahwa mayoritas responden berumur 20-35 tahun yaitu 110 orang (71,42 %). Minoritas responden berumur &gt;35 tahun berjumlah 44 orang (28,57 %).</w:t>
      </w:r>
    </w:p>
    <w:p w14:paraId="68A29A39" w14:textId="4BE08E85"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00C85DDC" w14:textId="21C576B9"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2F685AB8" w14:textId="516D1D12"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62012406" w14:textId="60CFF2AA"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249D4099" w14:textId="3FC3E315"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58EB6AA1" w14:textId="5A667FB3"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293DCE5F" w14:textId="4322CBE8"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28F5625E" w14:textId="68CB76E1"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609C818F" w14:textId="6F233366"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3477B1D6" w14:textId="6EEE3A3A"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443CBAF5" w14:textId="77777777" w:rsidR="00833905" w:rsidRPr="0061569D" w:rsidRDefault="00833905" w:rsidP="00927341">
      <w:pPr>
        <w:spacing w:line="240" w:lineRule="auto"/>
        <w:ind w:left="360" w:firstLine="720"/>
        <w:jc w:val="both"/>
        <w:rPr>
          <w:rFonts w:ascii="Times New Roman" w:eastAsia="Times New Roman" w:hAnsi="Times New Roman" w:cs="Times New Roman"/>
          <w:sz w:val="24"/>
          <w:szCs w:val="24"/>
        </w:rPr>
      </w:pPr>
    </w:p>
    <w:p w14:paraId="51BF8DEC" w14:textId="77777777" w:rsidR="0061569D" w:rsidRPr="0061569D" w:rsidRDefault="00927341" w:rsidP="0061569D">
      <w:pPr>
        <w:pStyle w:val="ListParagraph"/>
        <w:widowControl/>
        <w:numPr>
          <w:ilvl w:val="0"/>
          <w:numId w:val="4"/>
        </w:numPr>
        <w:autoSpaceDE w:val="0"/>
        <w:autoSpaceDN w:val="0"/>
        <w:adjustRightInd w:val="0"/>
        <w:ind w:left="360"/>
        <w:rPr>
          <w:b/>
          <w:sz w:val="24"/>
          <w:szCs w:val="24"/>
        </w:rPr>
      </w:pPr>
      <w:r w:rsidRPr="0061569D">
        <w:rPr>
          <w:b/>
          <w:sz w:val="24"/>
          <w:szCs w:val="24"/>
        </w:rPr>
        <w:t>Pendidikan</w:t>
      </w:r>
    </w:p>
    <w:p w14:paraId="45BD7C44" w14:textId="051D57D7" w:rsidR="0061569D" w:rsidRPr="0061569D" w:rsidRDefault="00927341" w:rsidP="0061569D">
      <w:pPr>
        <w:pStyle w:val="ListParagraph"/>
        <w:widowControl/>
        <w:autoSpaceDE w:val="0"/>
        <w:autoSpaceDN w:val="0"/>
        <w:adjustRightInd w:val="0"/>
        <w:ind w:left="360" w:firstLine="0"/>
        <w:rPr>
          <w:b/>
          <w:sz w:val="24"/>
          <w:szCs w:val="24"/>
        </w:rPr>
      </w:pPr>
      <w:r w:rsidRPr="0061569D">
        <w:rPr>
          <w:b/>
          <w:sz w:val="24"/>
          <w:szCs w:val="24"/>
        </w:rPr>
        <w:t>Tabel 2</w:t>
      </w:r>
      <w:r w:rsidR="0061569D" w:rsidRPr="0061569D">
        <w:rPr>
          <w:b/>
          <w:sz w:val="24"/>
          <w:szCs w:val="24"/>
        </w:rPr>
        <w:t>. Distribusi Frekuensi Responden Berdasarkan Pendidikan Di Puskesmas Rejosari</w:t>
      </w:r>
    </w:p>
    <w:tbl>
      <w:tblPr>
        <w:tblStyle w:val="TableGrid"/>
        <w:tblW w:w="4111" w:type="dxa"/>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1550"/>
        <w:gridCol w:w="1111"/>
        <w:gridCol w:w="1450"/>
      </w:tblGrid>
      <w:tr w:rsidR="00833905" w14:paraId="3C27EA99" w14:textId="77777777" w:rsidTr="00833905">
        <w:tc>
          <w:tcPr>
            <w:tcW w:w="1558" w:type="dxa"/>
            <w:tcBorders>
              <w:bottom w:val="single" w:sz="4" w:space="0" w:color="auto"/>
            </w:tcBorders>
            <w:vAlign w:val="center"/>
          </w:tcPr>
          <w:p w14:paraId="7247ACF0"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b/>
                <w:sz w:val="24"/>
                <w:szCs w:val="24"/>
              </w:rPr>
              <w:t>Pendidikan</w:t>
            </w:r>
          </w:p>
        </w:tc>
        <w:tc>
          <w:tcPr>
            <w:tcW w:w="1277" w:type="dxa"/>
            <w:tcBorders>
              <w:bottom w:val="single" w:sz="4" w:space="0" w:color="auto"/>
            </w:tcBorders>
          </w:tcPr>
          <w:p w14:paraId="42C26574"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b/>
                <w:sz w:val="24"/>
                <w:szCs w:val="24"/>
              </w:rPr>
              <w:t>n</w:t>
            </w:r>
          </w:p>
        </w:tc>
        <w:tc>
          <w:tcPr>
            <w:tcW w:w="1276" w:type="dxa"/>
            <w:tcBorders>
              <w:bottom w:val="single" w:sz="4" w:space="0" w:color="auto"/>
            </w:tcBorders>
          </w:tcPr>
          <w:p w14:paraId="36BAED21"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b/>
                <w:sz w:val="24"/>
                <w:szCs w:val="24"/>
              </w:rPr>
              <w:t>Persentase (%)</w:t>
            </w:r>
          </w:p>
        </w:tc>
      </w:tr>
      <w:tr w:rsidR="00833905" w14:paraId="2CD83331" w14:textId="77777777" w:rsidTr="00833905">
        <w:tc>
          <w:tcPr>
            <w:tcW w:w="1558" w:type="dxa"/>
            <w:tcBorders>
              <w:top w:val="single" w:sz="4" w:space="0" w:color="auto"/>
              <w:bottom w:val="nil"/>
            </w:tcBorders>
          </w:tcPr>
          <w:p w14:paraId="625FC0BA"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Tidak tamat SD</w:t>
            </w:r>
          </w:p>
        </w:tc>
        <w:tc>
          <w:tcPr>
            <w:tcW w:w="1277" w:type="dxa"/>
            <w:tcBorders>
              <w:top w:val="single" w:sz="4" w:space="0" w:color="auto"/>
              <w:bottom w:val="nil"/>
            </w:tcBorders>
          </w:tcPr>
          <w:p w14:paraId="0E7194E9"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2</w:t>
            </w:r>
          </w:p>
        </w:tc>
        <w:tc>
          <w:tcPr>
            <w:tcW w:w="1276" w:type="dxa"/>
            <w:tcBorders>
              <w:top w:val="single" w:sz="4" w:space="0" w:color="auto"/>
              <w:bottom w:val="nil"/>
            </w:tcBorders>
            <w:vAlign w:val="center"/>
          </w:tcPr>
          <w:p w14:paraId="366A735B"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1,3</w:t>
            </w:r>
          </w:p>
        </w:tc>
      </w:tr>
      <w:tr w:rsidR="00833905" w14:paraId="79DF6BEC" w14:textId="77777777" w:rsidTr="00833905">
        <w:tc>
          <w:tcPr>
            <w:tcW w:w="1558" w:type="dxa"/>
            <w:tcBorders>
              <w:top w:val="nil"/>
              <w:bottom w:val="nil"/>
            </w:tcBorders>
          </w:tcPr>
          <w:p w14:paraId="7D309D10"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SD</w:t>
            </w:r>
          </w:p>
        </w:tc>
        <w:tc>
          <w:tcPr>
            <w:tcW w:w="1277" w:type="dxa"/>
            <w:tcBorders>
              <w:top w:val="nil"/>
              <w:bottom w:val="nil"/>
            </w:tcBorders>
          </w:tcPr>
          <w:p w14:paraId="4D066CD7"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14</w:t>
            </w:r>
          </w:p>
        </w:tc>
        <w:tc>
          <w:tcPr>
            <w:tcW w:w="1276" w:type="dxa"/>
            <w:tcBorders>
              <w:top w:val="nil"/>
              <w:bottom w:val="nil"/>
            </w:tcBorders>
            <w:vAlign w:val="center"/>
          </w:tcPr>
          <w:p w14:paraId="0A8A6207"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9,1</w:t>
            </w:r>
          </w:p>
        </w:tc>
      </w:tr>
      <w:tr w:rsidR="00833905" w14:paraId="56744ADC" w14:textId="77777777" w:rsidTr="00833905">
        <w:tc>
          <w:tcPr>
            <w:tcW w:w="1558" w:type="dxa"/>
            <w:tcBorders>
              <w:top w:val="nil"/>
              <w:bottom w:val="nil"/>
            </w:tcBorders>
          </w:tcPr>
          <w:p w14:paraId="0B3C4495"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SMP</w:t>
            </w:r>
          </w:p>
        </w:tc>
        <w:tc>
          <w:tcPr>
            <w:tcW w:w="1277" w:type="dxa"/>
            <w:tcBorders>
              <w:top w:val="nil"/>
              <w:bottom w:val="nil"/>
            </w:tcBorders>
          </w:tcPr>
          <w:p w14:paraId="221FC7BF"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60</w:t>
            </w:r>
          </w:p>
        </w:tc>
        <w:tc>
          <w:tcPr>
            <w:tcW w:w="1276" w:type="dxa"/>
            <w:tcBorders>
              <w:top w:val="nil"/>
              <w:bottom w:val="nil"/>
            </w:tcBorders>
            <w:vAlign w:val="center"/>
          </w:tcPr>
          <w:p w14:paraId="383EA608"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39</w:t>
            </w:r>
          </w:p>
        </w:tc>
      </w:tr>
      <w:tr w:rsidR="00833905" w14:paraId="2802E368" w14:textId="77777777" w:rsidTr="00833905">
        <w:tc>
          <w:tcPr>
            <w:tcW w:w="1558" w:type="dxa"/>
            <w:tcBorders>
              <w:top w:val="nil"/>
              <w:bottom w:val="single" w:sz="4" w:space="0" w:color="auto"/>
            </w:tcBorders>
          </w:tcPr>
          <w:p w14:paraId="4668BE7A"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SMA</w:t>
            </w:r>
          </w:p>
        </w:tc>
        <w:tc>
          <w:tcPr>
            <w:tcW w:w="1277" w:type="dxa"/>
            <w:tcBorders>
              <w:top w:val="nil"/>
              <w:bottom w:val="single" w:sz="4" w:space="0" w:color="auto"/>
            </w:tcBorders>
          </w:tcPr>
          <w:p w14:paraId="3B601F05"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78</w:t>
            </w:r>
          </w:p>
        </w:tc>
        <w:tc>
          <w:tcPr>
            <w:tcW w:w="1276" w:type="dxa"/>
            <w:tcBorders>
              <w:top w:val="nil"/>
              <w:bottom w:val="single" w:sz="4" w:space="0" w:color="auto"/>
            </w:tcBorders>
            <w:vAlign w:val="center"/>
          </w:tcPr>
          <w:p w14:paraId="7192CE57"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50,6</w:t>
            </w:r>
          </w:p>
        </w:tc>
      </w:tr>
      <w:tr w:rsidR="00833905" w14:paraId="7D8E019B" w14:textId="77777777" w:rsidTr="00833905">
        <w:tc>
          <w:tcPr>
            <w:tcW w:w="1558" w:type="dxa"/>
            <w:tcBorders>
              <w:top w:val="single" w:sz="4" w:space="0" w:color="auto"/>
            </w:tcBorders>
          </w:tcPr>
          <w:p w14:paraId="11DAD3BE"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Total</w:t>
            </w:r>
          </w:p>
        </w:tc>
        <w:tc>
          <w:tcPr>
            <w:tcW w:w="1277" w:type="dxa"/>
            <w:tcBorders>
              <w:top w:val="single" w:sz="4" w:space="0" w:color="auto"/>
            </w:tcBorders>
          </w:tcPr>
          <w:p w14:paraId="12F9D407"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154</w:t>
            </w:r>
          </w:p>
        </w:tc>
        <w:tc>
          <w:tcPr>
            <w:tcW w:w="1276" w:type="dxa"/>
            <w:tcBorders>
              <w:top w:val="single" w:sz="4" w:space="0" w:color="auto"/>
            </w:tcBorders>
            <w:vAlign w:val="center"/>
          </w:tcPr>
          <w:p w14:paraId="1547C645" w14:textId="77777777" w:rsidR="00833905" w:rsidRDefault="00833905" w:rsidP="00884ED3">
            <w:pPr>
              <w:ind w:right="141"/>
              <w:jc w:val="both"/>
              <w:rPr>
                <w:rFonts w:ascii="Times New Roman" w:eastAsia="Times New Roman" w:hAnsi="Times New Roman" w:cs="Times New Roman"/>
                <w:sz w:val="24"/>
                <w:szCs w:val="24"/>
              </w:rPr>
            </w:pPr>
            <w:r w:rsidRPr="0061569D">
              <w:rPr>
                <w:rFonts w:ascii="Times New Roman" w:hAnsi="Times New Roman" w:cs="Times New Roman"/>
                <w:color w:val="000000"/>
                <w:sz w:val="24"/>
                <w:szCs w:val="24"/>
              </w:rPr>
              <w:t>100.0</w:t>
            </w:r>
          </w:p>
        </w:tc>
      </w:tr>
    </w:tbl>
    <w:p w14:paraId="2BEBE693" w14:textId="77777777" w:rsidR="00833905" w:rsidRDefault="00833905" w:rsidP="00833905">
      <w:pPr>
        <w:spacing w:line="240" w:lineRule="auto"/>
        <w:ind w:right="141"/>
        <w:jc w:val="both"/>
        <w:rPr>
          <w:rFonts w:ascii="Times New Roman" w:eastAsia="Times New Roman" w:hAnsi="Times New Roman" w:cs="Times New Roman"/>
          <w:sz w:val="24"/>
          <w:szCs w:val="24"/>
        </w:rPr>
      </w:pPr>
    </w:p>
    <w:p w14:paraId="3F2D2465" w14:textId="75EF9515" w:rsidR="0061569D" w:rsidRDefault="00927341" w:rsidP="00833905">
      <w:pPr>
        <w:spacing w:line="240" w:lineRule="auto"/>
        <w:ind w:left="360" w:right="141" w:firstLine="720"/>
        <w:jc w:val="both"/>
        <w:rPr>
          <w:rFonts w:ascii="Times New Roman" w:eastAsia="Times New Roman" w:hAnsi="Times New Roman" w:cs="Times New Roman"/>
          <w:sz w:val="24"/>
          <w:szCs w:val="24"/>
        </w:rPr>
      </w:pPr>
      <w:r w:rsidRPr="0061569D">
        <w:rPr>
          <w:rFonts w:ascii="Times New Roman" w:eastAsia="Times New Roman" w:hAnsi="Times New Roman" w:cs="Times New Roman"/>
          <w:sz w:val="24"/>
          <w:szCs w:val="24"/>
        </w:rPr>
        <w:t>Berdasarkan tabel 4.2 di atas dapat dilihat bahwa mayoritas responden berpendidikan SMA yaitu 78 orang (50,6 %). Minoritas responden berpendidikan tidak tamat SD berjumlah 2 orang (1,3 %).</w:t>
      </w:r>
    </w:p>
    <w:p w14:paraId="03374B42" w14:textId="77777777" w:rsidR="00833905" w:rsidRPr="00833905" w:rsidRDefault="00833905" w:rsidP="00833905">
      <w:pPr>
        <w:spacing w:line="240" w:lineRule="auto"/>
        <w:ind w:right="141"/>
        <w:jc w:val="both"/>
        <w:rPr>
          <w:rFonts w:ascii="Times New Roman" w:eastAsia="Times New Roman" w:hAnsi="Times New Roman" w:cs="Times New Roman"/>
          <w:sz w:val="24"/>
          <w:szCs w:val="24"/>
        </w:rPr>
      </w:pPr>
    </w:p>
    <w:p w14:paraId="0C43D17B" w14:textId="77777777" w:rsidR="0061569D" w:rsidRPr="0061569D" w:rsidRDefault="00927341" w:rsidP="0061569D">
      <w:pPr>
        <w:pStyle w:val="ListParagraph"/>
        <w:widowControl/>
        <w:numPr>
          <w:ilvl w:val="0"/>
          <w:numId w:val="4"/>
        </w:numPr>
        <w:autoSpaceDE w:val="0"/>
        <w:autoSpaceDN w:val="0"/>
        <w:adjustRightInd w:val="0"/>
        <w:ind w:left="360"/>
        <w:rPr>
          <w:b/>
          <w:sz w:val="24"/>
          <w:szCs w:val="24"/>
        </w:rPr>
      </w:pPr>
      <w:r w:rsidRPr="0061569D">
        <w:rPr>
          <w:b/>
          <w:sz w:val="24"/>
          <w:szCs w:val="24"/>
        </w:rPr>
        <w:t>Pekerjaan</w:t>
      </w:r>
    </w:p>
    <w:p w14:paraId="0057A24B" w14:textId="2264C6D5" w:rsidR="00927341" w:rsidRPr="0061569D" w:rsidRDefault="00927341" w:rsidP="0061569D">
      <w:pPr>
        <w:pStyle w:val="ListParagraph"/>
        <w:widowControl/>
        <w:autoSpaceDE w:val="0"/>
        <w:autoSpaceDN w:val="0"/>
        <w:adjustRightInd w:val="0"/>
        <w:ind w:left="360" w:firstLine="0"/>
        <w:rPr>
          <w:b/>
          <w:sz w:val="24"/>
          <w:szCs w:val="24"/>
        </w:rPr>
      </w:pPr>
      <w:r w:rsidRPr="0061569D">
        <w:rPr>
          <w:b/>
          <w:sz w:val="24"/>
          <w:szCs w:val="24"/>
        </w:rPr>
        <w:t>Tabel 3</w:t>
      </w:r>
      <w:r w:rsidR="0061569D" w:rsidRPr="0061569D">
        <w:rPr>
          <w:b/>
          <w:sz w:val="24"/>
          <w:szCs w:val="24"/>
        </w:rPr>
        <w:t xml:space="preserve">. </w:t>
      </w:r>
      <w:r w:rsidRPr="0061569D">
        <w:rPr>
          <w:b/>
          <w:sz w:val="24"/>
          <w:szCs w:val="24"/>
        </w:rPr>
        <w:t>Distribusi Frekuensi Responden Berdasarkan Perkerjaan</w:t>
      </w:r>
      <w:r w:rsidR="0061569D" w:rsidRPr="0061569D">
        <w:rPr>
          <w:b/>
          <w:sz w:val="24"/>
          <w:szCs w:val="24"/>
        </w:rPr>
        <w:t xml:space="preserve"> </w:t>
      </w:r>
      <w:r w:rsidRPr="0061569D">
        <w:rPr>
          <w:b/>
          <w:sz w:val="24"/>
          <w:szCs w:val="24"/>
        </w:rPr>
        <w:t>Di Puskesmas Rejosari</w:t>
      </w:r>
    </w:p>
    <w:tbl>
      <w:tblPr>
        <w:tblW w:w="4494" w:type="dxa"/>
        <w:tblInd w:w="468" w:type="dxa"/>
        <w:tblBorders>
          <w:top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1800"/>
        <w:gridCol w:w="709"/>
        <w:gridCol w:w="1985"/>
      </w:tblGrid>
      <w:tr w:rsidR="00927341" w:rsidRPr="0061569D" w14:paraId="2FF023AA" w14:textId="77777777" w:rsidTr="00CF1DF6">
        <w:trPr>
          <w:trHeight w:val="253"/>
        </w:trPr>
        <w:tc>
          <w:tcPr>
            <w:tcW w:w="1800" w:type="dxa"/>
            <w:tcBorders>
              <w:top w:val="single" w:sz="4" w:space="0" w:color="000000"/>
              <w:left w:val="nil"/>
              <w:bottom w:val="single" w:sz="4" w:space="0" w:color="000000"/>
              <w:right w:val="nil"/>
            </w:tcBorders>
            <w:vAlign w:val="center"/>
            <w:hideMark/>
          </w:tcPr>
          <w:p w14:paraId="3CF9D7C3" w14:textId="77777777" w:rsidR="00927341" w:rsidRPr="0061569D" w:rsidRDefault="00927341" w:rsidP="005250FB">
            <w:pPr>
              <w:pStyle w:val="ListParagraph"/>
              <w:ind w:left="0" w:firstLine="129"/>
              <w:jc w:val="center"/>
              <w:rPr>
                <w:b/>
                <w:sz w:val="24"/>
                <w:szCs w:val="24"/>
              </w:rPr>
            </w:pPr>
            <w:r w:rsidRPr="0061569D">
              <w:rPr>
                <w:b/>
                <w:sz w:val="24"/>
                <w:szCs w:val="24"/>
              </w:rPr>
              <w:t>Perkerjaan</w:t>
            </w:r>
          </w:p>
        </w:tc>
        <w:tc>
          <w:tcPr>
            <w:tcW w:w="709" w:type="dxa"/>
            <w:tcBorders>
              <w:top w:val="single" w:sz="4" w:space="0" w:color="000000"/>
              <w:left w:val="nil"/>
              <w:bottom w:val="single" w:sz="4" w:space="0" w:color="000000"/>
              <w:right w:val="nil"/>
            </w:tcBorders>
            <w:hideMark/>
          </w:tcPr>
          <w:p w14:paraId="57D71660" w14:textId="02672139" w:rsidR="00927341" w:rsidRPr="0061569D" w:rsidRDefault="00CF1DF6" w:rsidP="00CF1DF6">
            <w:pPr>
              <w:pStyle w:val="ListParagraph"/>
              <w:tabs>
                <w:tab w:val="left" w:pos="630"/>
              </w:tabs>
              <w:ind w:left="75" w:firstLine="209"/>
              <w:jc w:val="center"/>
              <w:rPr>
                <w:b/>
                <w:sz w:val="24"/>
                <w:szCs w:val="24"/>
              </w:rPr>
            </w:pPr>
            <w:r w:rsidRPr="0061569D">
              <w:rPr>
                <w:b/>
                <w:sz w:val="24"/>
                <w:szCs w:val="24"/>
              </w:rPr>
              <w:t>n</w:t>
            </w:r>
          </w:p>
        </w:tc>
        <w:tc>
          <w:tcPr>
            <w:tcW w:w="1985" w:type="dxa"/>
            <w:tcBorders>
              <w:top w:val="single" w:sz="4" w:space="0" w:color="000000"/>
              <w:left w:val="nil"/>
              <w:bottom w:val="single" w:sz="4" w:space="0" w:color="000000"/>
              <w:right w:val="nil"/>
            </w:tcBorders>
            <w:hideMark/>
          </w:tcPr>
          <w:p w14:paraId="7182547D" w14:textId="77777777" w:rsidR="00927341" w:rsidRPr="0061569D" w:rsidRDefault="00927341" w:rsidP="00B12ECF">
            <w:pPr>
              <w:pStyle w:val="ListParagraph"/>
              <w:tabs>
                <w:tab w:val="left" w:pos="630"/>
              </w:tabs>
              <w:ind w:left="-107" w:right="174" w:firstLine="391"/>
              <w:jc w:val="center"/>
              <w:rPr>
                <w:b/>
                <w:sz w:val="24"/>
                <w:szCs w:val="24"/>
              </w:rPr>
            </w:pPr>
            <w:r w:rsidRPr="0061569D">
              <w:rPr>
                <w:b/>
                <w:sz w:val="24"/>
                <w:szCs w:val="24"/>
              </w:rPr>
              <w:t>Persentase (%)</w:t>
            </w:r>
          </w:p>
        </w:tc>
      </w:tr>
      <w:tr w:rsidR="00927341" w:rsidRPr="0061569D" w14:paraId="456F3CA5" w14:textId="77777777" w:rsidTr="00CF1DF6">
        <w:tc>
          <w:tcPr>
            <w:tcW w:w="1800" w:type="dxa"/>
            <w:tcBorders>
              <w:top w:val="single" w:sz="4" w:space="0" w:color="000000"/>
              <w:left w:val="nil"/>
              <w:bottom w:val="nil"/>
              <w:right w:val="nil"/>
            </w:tcBorders>
            <w:hideMark/>
          </w:tcPr>
          <w:p w14:paraId="2A950C19"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Pedagang</w:t>
            </w:r>
          </w:p>
        </w:tc>
        <w:tc>
          <w:tcPr>
            <w:tcW w:w="709" w:type="dxa"/>
            <w:tcBorders>
              <w:top w:val="single" w:sz="4" w:space="0" w:color="000000"/>
              <w:left w:val="nil"/>
              <w:bottom w:val="nil"/>
              <w:right w:val="nil"/>
            </w:tcBorders>
            <w:hideMark/>
          </w:tcPr>
          <w:p w14:paraId="32FDDEAB"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65</w:t>
            </w:r>
          </w:p>
        </w:tc>
        <w:tc>
          <w:tcPr>
            <w:tcW w:w="1985" w:type="dxa"/>
            <w:tcBorders>
              <w:top w:val="single" w:sz="4" w:space="0" w:color="000000"/>
              <w:left w:val="nil"/>
              <w:bottom w:val="nil"/>
              <w:right w:val="nil"/>
            </w:tcBorders>
            <w:vAlign w:val="center"/>
            <w:hideMark/>
          </w:tcPr>
          <w:p w14:paraId="505419D1"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42,2</w:t>
            </w:r>
          </w:p>
        </w:tc>
      </w:tr>
      <w:tr w:rsidR="00927341" w:rsidRPr="0061569D" w14:paraId="0128C57F" w14:textId="77777777" w:rsidTr="00CF1DF6">
        <w:tc>
          <w:tcPr>
            <w:tcW w:w="1800" w:type="dxa"/>
            <w:tcBorders>
              <w:top w:val="nil"/>
              <w:left w:val="nil"/>
              <w:bottom w:val="nil"/>
              <w:right w:val="nil"/>
            </w:tcBorders>
            <w:hideMark/>
          </w:tcPr>
          <w:p w14:paraId="577657FD"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Buruh tani</w:t>
            </w:r>
          </w:p>
        </w:tc>
        <w:tc>
          <w:tcPr>
            <w:tcW w:w="709" w:type="dxa"/>
            <w:tcBorders>
              <w:top w:val="nil"/>
              <w:left w:val="nil"/>
              <w:bottom w:val="nil"/>
              <w:right w:val="nil"/>
            </w:tcBorders>
            <w:hideMark/>
          </w:tcPr>
          <w:p w14:paraId="721A5AC6"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76</w:t>
            </w:r>
          </w:p>
        </w:tc>
        <w:tc>
          <w:tcPr>
            <w:tcW w:w="1985" w:type="dxa"/>
            <w:tcBorders>
              <w:top w:val="nil"/>
              <w:left w:val="nil"/>
              <w:bottom w:val="nil"/>
              <w:right w:val="nil"/>
            </w:tcBorders>
            <w:vAlign w:val="center"/>
            <w:hideMark/>
          </w:tcPr>
          <w:p w14:paraId="78196446"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49,4</w:t>
            </w:r>
          </w:p>
        </w:tc>
      </w:tr>
      <w:tr w:rsidR="00927341" w:rsidRPr="0061569D" w14:paraId="077CE489" w14:textId="77777777" w:rsidTr="00CF1DF6">
        <w:tc>
          <w:tcPr>
            <w:tcW w:w="1800" w:type="dxa"/>
            <w:tcBorders>
              <w:top w:val="nil"/>
              <w:left w:val="nil"/>
              <w:bottom w:val="nil"/>
              <w:right w:val="nil"/>
            </w:tcBorders>
            <w:hideMark/>
          </w:tcPr>
          <w:p w14:paraId="142D5A8D"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IRT</w:t>
            </w:r>
          </w:p>
        </w:tc>
        <w:tc>
          <w:tcPr>
            <w:tcW w:w="709" w:type="dxa"/>
            <w:tcBorders>
              <w:top w:val="nil"/>
              <w:left w:val="nil"/>
              <w:bottom w:val="nil"/>
              <w:right w:val="nil"/>
            </w:tcBorders>
            <w:hideMark/>
          </w:tcPr>
          <w:p w14:paraId="2AF79CA8"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10</w:t>
            </w:r>
          </w:p>
        </w:tc>
        <w:tc>
          <w:tcPr>
            <w:tcW w:w="1985" w:type="dxa"/>
            <w:tcBorders>
              <w:top w:val="nil"/>
              <w:left w:val="nil"/>
              <w:bottom w:val="nil"/>
              <w:right w:val="nil"/>
            </w:tcBorders>
            <w:vAlign w:val="center"/>
            <w:hideMark/>
          </w:tcPr>
          <w:p w14:paraId="7841984E"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6,5</w:t>
            </w:r>
          </w:p>
        </w:tc>
      </w:tr>
      <w:tr w:rsidR="00927341" w:rsidRPr="0061569D" w14:paraId="2426D339" w14:textId="77777777" w:rsidTr="00CF1DF6">
        <w:tc>
          <w:tcPr>
            <w:tcW w:w="1800" w:type="dxa"/>
            <w:tcBorders>
              <w:top w:val="nil"/>
              <w:left w:val="nil"/>
              <w:bottom w:val="nil"/>
              <w:right w:val="nil"/>
            </w:tcBorders>
            <w:hideMark/>
          </w:tcPr>
          <w:p w14:paraId="5D57FEC2"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Nelayan</w:t>
            </w:r>
          </w:p>
        </w:tc>
        <w:tc>
          <w:tcPr>
            <w:tcW w:w="709" w:type="dxa"/>
            <w:tcBorders>
              <w:top w:val="nil"/>
              <w:left w:val="nil"/>
              <w:bottom w:val="nil"/>
              <w:right w:val="nil"/>
            </w:tcBorders>
            <w:hideMark/>
          </w:tcPr>
          <w:p w14:paraId="13D55203"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3</w:t>
            </w:r>
          </w:p>
        </w:tc>
        <w:tc>
          <w:tcPr>
            <w:tcW w:w="1985" w:type="dxa"/>
            <w:tcBorders>
              <w:top w:val="nil"/>
              <w:left w:val="nil"/>
              <w:bottom w:val="nil"/>
              <w:right w:val="nil"/>
            </w:tcBorders>
            <w:vAlign w:val="center"/>
            <w:hideMark/>
          </w:tcPr>
          <w:p w14:paraId="79B80864"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1,9</w:t>
            </w:r>
          </w:p>
        </w:tc>
      </w:tr>
      <w:tr w:rsidR="00927341" w:rsidRPr="0061569D" w14:paraId="63E54EFE" w14:textId="77777777" w:rsidTr="00CF1DF6">
        <w:trPr>
          <w:trHeight w:val="162"/>
        </w:trPr>
        <w:tc>
          <w:tcPr>
            <w:tcW w:w="1800" w:type="dxa"/>
            <w:tcBorders>
              <w:top w:val="single" w:sz="4" w:space="0" w:color="000000"/>
              <w:left w:val="nil"/>
              <w:bottom w:val="single" w:sz="4" w:space="0" w:color="000000"/>
              <w:right w:val="nil"/>
            </w:tcBorders>
            <w:hideMark/>
          </w:tcPr>
          <w:p w14:paraId="008204F5"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Total</w:t>
            </w:r>
          </w:p>
        </w:tc>
        <w:tc>
          <w:tcPr>
            <w:tcW w:w="709" w:type="dxa"/>
            <w:tcBorders>
              <w:top w:val="single" w:sz="4" w:space="0" w:color="000000"/>
              <w:left w:val="nil"/>
              <w:bottom w:val="single" w:sz="4" w:space="0" w:color="000000"/>
              <w:right w:val="nil"/>
            </w:tcBorders>
            <w:hideMark/>
          </w:tcPr>
          <w:p w14:paraId="1704D6EA"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154</w:t>
            </w:r>
          </w:p>
        </w:tc>
        <w:tc>
          <w:tcPr>
            <w:tcW w:w="1985" w:type="dxa"/>
            <w:tcBorders>
              <w:top w:val="single" w:sz="4" w:space="0" w:color="000000"/>
              <w:left w:val="nil"/>
              <w:bottom w:val="single" w:sz="4" w:space="0" w:color="000000"/>
              <w:right w:val="nil"/>
            </w:tcBorders>
            <w:vAlign w:val="center"/>
            <w:hideMark/>
          </w:tcPr>
          <w:p w14:paraId="2FB5936B"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100.0</w:t>
            </w:r>
          </w:p>
        </w:tc>
      </w:tr>
    </w:tbl>
    <w:p w14:paraId="6F1443AB" w14:textId="33606604" w:rsidR="00927341" w:rsidRPr="0061569D" w:rsidRDefault="00927341" w:rsidP="00B12ECF">
      <w:pPr>
        <w:spacing w:line="240" w:lineRule="auto"/>
        <w:ind w:left="360" w:right="141" w:firstLine="720"/>
        <w:jc w:val="both"/>
        <w:rPr>
          <w:rFonts w:ascii="Times New Roman" w:eastAsia="Times New Roman" w:hAnsi="Times New Roman" w:cs="Times New Roman"/>
          <w:sz w:val="24"/>
          <w:szCs w:val="24"/>
        </w:rPr>
      </w:pPr>
      <w:r w:rsidRPr="0061569D">
        <w:rPr>
          <w:rFonts w:ascii="Times New Roman" w:eastAsia="Times New Roman" w:hAnsi="Times New Roman" w:cs="Times New Roman"/>
          <w:sz w:val="24"/>
          <w:szCs w:val="24"/>
        </w:rPr>
        <w:t>Berdasarkan tabel 3 di atas dapat dilihat bahwa mayoritas pekerjaan responden yaitu buruh tani 76 orang (49,4 %). Minoritas pekerjaan responden nelayan berjumlah 3 orang (1,9 %).</w:t>
      </w:r>
    </w:p>
    <w:p w14:paraId="14366605" w14:textId="77777777" w:rsidR="0061569D" w:rsidRPr="0061569D" w:rsidRDefault="0061569D" w:rsidP="00B12ECF">
      <w:pPr>
        <w:spacing w:line="240" w:lineRule="auto"/>
        <w:ind w:left="360" w:right="141" w:firstLine="720"/>
        <w:jc w:val="both"/>
        <w:rPr>
          <w:rFonts w:ascii="Times New Roman" w:eastAsia="Times New Roman" w:hAnsi="Times New Roman" w:cs="Times New Roman"/>
          <w:sz w:val="24"/>
          <w:szCs w:val="24"/>
        </w:rPr>
      </w:pPr>
    </w:p>
    <w:p w14:paraId="365E32CF" w14:textId="77777777" w:rsidR="0061569D" w:rsidRPr="0061569D" w:rsidRDefault="00927341" w:rsidP="0061569D">
      <w:pPr>
        <w:pStyle w:val="ListParagraph"/>
        <w:widowControl/>
        <w:numPr>
          <w:ilvl w:val="0"/>
          <w:numId w:val="4"/>
        </w:numPr>
        <w:autoSpaceDE w:val="0"/>
        <w:autoSpaceDN w:val="0"/>
        <w:adjustRightInd w:val="0"/>
        <w:ind w:left="360"/>
        <w:rPr>
          <w:b/>
          <w:sz w:val="24"/>
          <w:szCs w:val="24"/>
        </w:rPr>
      </w:pPr>
      <w:r w:rsidRPr="0061569D">
        <w:rPr>
          <w:b/>
          <w:sz w:val="24"/>
          <w:szCs w:val="24"/>
        </w:rPr>
        <w:t>Pendapatan</w:t>
      </w:r>
    </w:p>
    <w:p w14:paraId="3C494F60" w14:textId="2BBE0206" w:rsidR="00927341" w:rsidRPr="0061569D" w:rsidRDefault="00927341" w:rsidP="0061569D">
      <w:pPr>
        <w:pStyle w:val="ListParagraph"/>
        <w:widowControl/>
        <w:autoSpaceDE w:val="0"/>
        <w:autoSpaceDN w:val="0"/>
        <w:adjustRightInd w:val="0"/>
        <w:ind w:left="360" w:firstLine="0"/>
        <w:rPr>
          <w:b/>
          <w:sz w:val="24"/>
          <w:szCs w:val="24"/>
        </w:rPr>
      </w:pPr>
      <w:r w:rsidRPr="0061569D">
        <w:rPr>
          <w:b/>
          <w:sz w:val="24"/>
          <w:szCs w:val="24"/>
        </w:rPr>
        <w:t>Tabel 4</w:t>
      </w:r>
      <w:r w:rsidR="0061569D" w:rsidRPr="0061569D">
        <w:rPr>
          <w:b/>
          <w:sz w:val="24"/>
          <w:szCs w:val="24"/>
        </w:rPr>
        <w:t xml:space="preserve">. </w:t>
      </w:r>
      <w:r w:rsidRPr="0061569D">
        <w:rPr>
          <w:b/>
          <w:sz w:val="24"/>
          <w:szCs w:val="24"/>
        </w:rPr>
        <w:t>Distribusi Frekuensi Responden Berdasarkan Pendapatan</w:t>
      </w:r>
      <w:r w:rsidR="0061569D" w:rsidRPr="0061569D">
        <w:rPr>
          <w:b/>
          <w:sz w:val="24"/>
          <w:szCs w:val="24"/>
        </w:rPr>
        <w:t xml:space="preserve"> </w:t>
      </w:r>
      <w:r w:rsidRPr="0061569D">
        <w:rPr>
          <w:b/>
          <w:sz w:val="24"/>
          <w:szCs w:val="24"/>
        </w:rPr>
        <w:t>Di Puskesmas Rejosari</w:t>
      </w:r>
    </w:p>
    <w:tbl>
      <w:tblPr>
        <w:tblW w:w="4210" w:type="dxa"/>
        <w:tblInd w:w="468" w:type="dxa"/>
        <w:tblBorders>
          <w:top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1800"/>
        <w:gridCol w:w="709"/>
        <w:gridCol w:w="1701"/>
      </w:tblGrid>
      <w:tr w:rsidR="00927341" w:rsidRPr="0061569D" w14:paraId="601F4B6D" w14:textId="77777777" w:rsidTr="00CF1DF6">
        <w:trPr>
          <w:trHeight w:val="253"/>
        </w:trPr>
        <w:tc>
          <w:tcPr>
            <w:tcW w:w="1800" w:type="dxa"/>
            <w:tcBorders>
              <w:top w:val="single" w:sz="4" w:space="0" w:color="000000"/>
              <w:left w:val="nil"/>
              <w:bottom w:val="single" w:sz="4" w:space="0" w:color="000000"/>
              <w:right w:val="nil"/>
            </w:tcBorders>
            <w:vAlign w:val="center"/>
            <w:hideMark/>
          </w:tcPr>
          <w:p w14:paraId="6376DB7B" w14:textId="77777777" w:rsidR="00927341" w:rsidRPr="0061569D" w:rsidRDefault="00927341">
            <w:pPr>
              <w:pStyle w:val="ListParagraph"/>
              <w:ind w:left="0"/>
              <w:jc w:val="center"/>
              <w:rPr>
                <w:b/>
                <w:sz w:val="24"/>
                <w:szCs w:val="24"/>
              </w:rPr>
            </w:pPr>
            <w:r w:rsidRPr="0061569D">
              <w:rPr>
                <w:b/>
                <w:sz w:val="24"/>
                <w:szCs w:val="24"/>
              </w:rPr>
              <w:t>Pendapatan</w:t>
            </w:r>
          </w:p>
        </w:tc>
        <w:tc>
          <w:tcPr>
            <w:tcW w:w="709" w:type="dxa"/>
            <w:tcBorders>
              <w:top w:val="single" w:sz="4" w:space="0" w:color="000000"/>
              <w:left w:val="nil"/>
              <w:bottom w:val="single" w:sz="4" w:space="0" w:color="000000"/>
              <w:right w:val="nil"/>
            </w:tcBorders>
            <w:hideMark/>
          </w:tcPr>
          <w:p w14:paraId="61CEF412" w14:textId="1CABBCEB" w:rsidR="00927341" w:rsidRPr="0061569D" w:rsidRDefault="00CF1DF6">
            <w:pPr>
              <w:pStyle w:val="ListParagraph"/>
              <w:tabs>
                <w:tab w:val="left" w:pos="630"/>
              </w:tabs>
              <w:ind w:left="0"/>
              <w:jc w:val="center"/>
              <w:rPr>
                <w:b/>
                <w:sz w:val="24"/>
                <w:szCs w:val="24"/>
              </w:rPr>
            </w:pPr>
            <w:r w:rsidRPr="0061569D">
              <w:rPr>
                <w:b/>
                <w:sz w:val="24"/>
                <w:szCs w:val="24"/>
              </w:rPr>
              <w:t>n</w:t>
            </w:r>
          </w:p>
        </w:tc>
        <w:tc>
          <w:tcPr>
            <w:tcW w:w="1701" w:type="dxa"/>
            <w:tcBorders>
              <w:top w:val="single" w:sz="4" w:space="0" w:color="000000"/>
              <w:left w:val="nil"/>
              <w:bottom w:val="single" w:sz="4" w:space="0" w:color="000000"/>
              <w:right w:val="nil"/>
            </w:tcBorders>
            <w:hideMark/>
          </w:tcPr>
          <w:p w14:paraId="5B763014" w14:textId="77777777" w:rsidR="00927341" w:rsidRPr="0061569D" w:rsidRDefault="00927341">
            <w:pPr>
              <w:pStyle w:val="ListParagraph"/>
              <w:tabs>
                <w:tab w:val="left" w:pos="630"/>
              </w:tabs>
              <w:ind w:left="0"/>
              <w:jc w:val="center"/>
              <w:rPr>
                <w:b/>
                <w:sz w:val="24"/>
                <w:szCs w:val="24"/>
              </w:rPr>
            </w:pPr>
            <w:r w:rsidRPr="0061569D">
              <w:rPr>
                <w:b/>
                <w:sz w:val="24"/>
                <w:szCs w:val="24"/>
              </w:rPr>
              <w:t>Persentase (%)</w:t>
            </w:r>
          </w:p>
        </w:tc>
      </w:tr>
      <w:tr w:rsidR="00927341" w:rsidRPr="0061569D" w14:paraId="36A2EF2E" w14:textId="77777777" w:rsidTr="00CF1DF6">
        <w:tc>
          <w:tcPr>
            <w:tcW w:w="1800" w:type="dxa"/>
            <w:tcBorders>
              <w:top w:val="single" w:sz="4" w:space="0" w:color="000000"/>
              <w:left w:val="nil"/>
              <w:bottom w:val="nil"/>
              <w:right w:val="nil"/>
            </w:tcBorders>
            <w:hideMark/>
          </w:tcPr>
          <w:p w14:paraId="2B9D7E79" w14:textId="77777777" w:rsidR="00927341" w:rsidRPr="0061569D" w:rsidRDefault="00927341" w:rsidP="005250FB">
            <w:pPr>
              <w:autoSpaceDE w:val="0"/>
              <w:autoSpaceDN w:val="0"/>
              <w:adjustRightInd w:val="0"/>
              <w:spacing w:line="240" w:lineRule="auto"/>
              <w:ind w:left="-296" w:hanging="142"/>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&lt; 2.888.000</w:t>
            </w:r>
          </w:p>
        </w:tc>
        <w:tc>
          <w:tcPr>
            <w:tcW w:w="709" w:type="dxa"/>
            <w:tcBorders>
              <w:top w:val="single" w:sz="4" w:space="0" w:color="000000"/>
              <w:left w:val="nil"/>
              <w:bottom w:val="nil"/>
              <w:right w:val="nil"/>
            </w:tcBorders>
            <w:hideMark/>
          </w:tcPr>
          <w:p w14:paraId="5409B4AF"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82</w:t>
            </w:r>
          </w:p>
        </w:tc>
        <w:tc>
          <w:tcPr>
            <w:tcW w:w="1701" w:type="dxa"/>
            <w:tcBorders>
              <w:top w:val="single" w:sz="4" w:space="0" w:color="000000"/>
              <w:left w:val="nil"/>
              <w:bottom w:val="nil"/>
              <w:right w:val="nil"/>
            </w:tcBorders>
            <w:vAlign w:val="center"/>
            <w:hideMark/>
          </w:tcPr>
          <w:p w14:paraId="1365776B"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53,2</w:t>
            </w:r>
          </w:p>
        </w:tc>
      </w:tr>
      <w:tr w:rsidR="00927341" w:rsidRPr="0061569D" w14:paraId="6A095A23" w14:textId="77777777" w:rsidTr="00CF1DF6">
        <w:tc>
          <w:tcPr>
            <w:tcW w:w="1800" w:type="dxa"/>
            <w:tcBorders>
              <w:top w:val="nil"/>
              <w:left w:val="nil"/>
              <w:bottom w:val="nil"/>
              <w:right w:val="nil"/>
            </w:tcBorders>
            <w:hideMark/>
          </w:tcPr>
          <w:p w14:paraId="23BE911A" w14:textId="77777777" w:rsidR="00927341" w:rsidRPr="0061569D" w:rsidRDefault="00927341" w:rsidP="00927341">
            <w:pPr>
              <w:pStyle w:val="ListParagraph"/>
              <w:widowControl/>
              <w:numPr>
                <w:ilvl w:val="0"/>
                <w:numId w:val="5"/>
              </w:numPr>
              <w:autoSpaceDE w:val="0"/>
              <w:autoSpaceDN w:val="0"/>
              <w:adjustRightInd w:val="0"/>
              <w:ind w:left="241" w:hanging="241"/>
              <w:jc w:val="left"/>
              <w:rPr>
                <w:sz w:val="24"/>
                <w:szCs w:val="24"/>
              </w:rPr>
            </w:pPr>
            <w:r w:rsidRPr="0061569D">
              <w:rPr>
                <w:sz w:val="24"/>
                <w:szCs w:val="24"/>
              </w:rPr>
              <w:lastRenderedPageBreak/>
              <w:t>2.888.000</w:t>
            </w:r>
          </w:p>
        </w:tc>
        <w:tc>
          <w:tcPr>
            <w:tcW w:w="709" w:type="dxa"/>
            <w:tcBorders>
              <w:top w:val="nil"/>
              <w:left w:val="nil"/>
              <w:bottom w:val="nil"/>
              <w:right w:val="nil"/>
            </w:tcBorders>
            <w:hideMark/>
          </w:tcPr>
          <w:p w14:paraId="60D160AB"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72</w:t>
            </w:r>
          </w:p>
        </w:tc>
        <w:tc>
          <w:tcPr>
            <w:tcW w:w="1701" w:type="dxa"/>
            <w:tcBorders>
              <w:top w:val="nil"/>
              <w:left w:val="nil"/>
              <w:bottom w:val="nil"/>
              <w:right w:val="nil"/>
            </w:tcBorders>
            <w:vAlign w:val="center"/>
            <w:hideMark/>
          </w:tcPr>
          <w:p w14:paraId="5B76723C"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46,8</w:t>
            </w:r>
          </w:p>
        </w:tc>
      </w:tr>
      <w:tr w:rsidR="00927341" w:rsidRPr="0061569D" w14:paraId="309E9383" w14:textId="77777777" w:rsidTr="00CF1DF6">
        <w:trPr>
          <w:trHeight w:val="162"/>
        </w:trPr>
        <w:tc>
          <w:tcPr>
            <w:tcW w:w="1800" w:type="dxa"/>
            <w:tcBorders>
              <w:top w:val="single" w:sz="4" w:space="0" w:color="000000"/>
              <w:left w:val="nil"/>
              <w:bottom w:val="single" w:sz="4" w:space="0" w:color="000000"/>
              <w:right w:val="nil"/>
            </w:tcBorders>
            <w:hideMark/>
          </w:tcPr>
          <w:p w14:paraId="03D3D19A"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Total</w:t>
            </w:r>
          </w:p>
        </w:tc>
        <w:tc>
          <w:tcPr>
            <w:tcW w:w="709" w:type="dxa"/>
            <w:tcBorders>
              <w:top w:val="single" w:sz="4" w:space="0" w:color="000000"/>
              <w:left w:val="nil"/>
              <w:bottom w:val="single" w:sz="4" w:space="0" w:color="000000"/>
              <w:right w:val="nil"/>
            </w:tcBorders>
            <w:hideMark/>
          </w:tcPr>
          <w:p w14:paraId="701CAF19"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154</w:t>
            </w:r>
          </w:p>
        </w:tc>
        <w:tc>
          <w:tcPr>
            <w:tcW w:w="1701" w:type="dxa"/>
            <w:tcBorders>
              <w:top w:val="single" w:sz="4" w:space="0" w:color="000000"/>
              <w:left w:val="nil"/>
              <w:bottom w:val="single" w:sz="4" w:space="0" w:color="000000"/>
              <w:right w:val="nil"/>
            </w:tcBorders>
            <w:vAlign w:val="center"/>
            <w:hideMark/>
          </w:tcPr>
          <w:p w14:paraId="17764E17"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100.0</w:t>
            </w:r>
          </w:p>
        </w:tc>
      </w:tr>
    </w:tbl>
    <w:p w14:paraId="4E8DC32F" w14:textId="2D103B5F" w:rsidR="00927341" w:rsidRPr="0061569D" w:rsidRDefault="00927341" w:rsidP="00927341">
      <w:pPr>
        <w:spacing w:line="240" w:lineRule="auto"/>
        <w:ind w:left="360" w:firstLine="720"/>
        <w:jc w:val="both"/>
        <w:rPr>
          <w:rFonts w:ascii="Times New Roman" w:eastAsia="Times New Roman" w:hAnsi="Times New Roman" w:cs="Times New Roman"/>
          <w:sz w:val="24"/>
          <w:szCs w:val="24"/>
        </w:rPr>
      </w:pPr>
      <w:r w:rsidRPr="0061569D">
        <w:rPr>
          <w:rFonts w:ascii="Times New Roman" w:eastAsia="Times New Roman" w:hAnsi="Times New Roman" w:cs="Times New Roman"/>
          <w:sz w:val="24"/>
          <w:szCs w:val="24"/>
        </w:rPr>
        <w:t xml:space="preserve">Berdasarkan tabel 4 di atas dapat dilihat bahwa mayoritas </w:t>
      </w:r>
      <w:proofErr w:type="gramStart"/>
      <w:r w:rsidRPr="0061569D">
        <w:rPr>
          <w:rFonts w:ascii="Times New Roman" w:eastAsia="Times New Roman" w:hAnsi="Times New Roman" w:cs="Times New Roman"/>
          <w:sz w:val="24"/>
          <w:szCs w:val="24"/>
        </w:rPr>
        <w:t>pendapatan  responden</w:t>
      </w:r>
      <w:proofErr w:type="gramEnd"/>
      <w:r w:rsidRPr="0061569D">
        <w:rPr>
          <w:rFonts w:ascii="Times New Roman" w:eastAsia="Times New Roman" w:hAnsi="Times New Roman" w:cs="Times New Roman"/>
          <w:sz w:val="24"/>
          <w:szCs w:val="24"/>
        </w:rPr>
        <w:t xml:space="preserve"> </w:t>
      </w:r>
      <w:r w:rsidRPr="0061569D">
        <w:rPr>
          <w:rFonts w:ascii="Times New Roman" w:hAnsi="Times New Roman" w:cs="Times New Roman"/>
          <w:color w:val="000000"/>
          <w:sz w:val="24"/>
          <w:szCs w:val="24"/>
        </w:rPr>
        <w:t>&lt; 2.888.000 berjumlah 82</w:t>
      </w:r>
      <w:r w:rsidRPr="0061569D">
        <w:rPr>
          <w:rFonts w:ascii="Times New Roman" w:eastAsia="Times New Roman" w:hAnsi="Times New Roman" w:cs="Times New Roman"/>
          <w:sz w:val="24"/>
          <w:szCs w:val="24"/>
        </w:rPr>
        <w:t xml:space="preserve"> orang (53,2 %). Minoritas </w:t>
      </w:r>
      <w:proofErr w:type="gramStart"/>
      <w:r w:rsidRPr="0061569D">
        <w:rPr>
          <w:rFonts w:ascii="Times New Roman" w:eastAsia="Times New Roman" w:hAnsi="Times New Roman" w:cs="Times New Roman"/>
          <w:sz w:val="24"/>
          <w:szCs w:val="24"/>
        </w:rPr>
        <w:t>pendapatan  responden</w:t>
      </w:r>
      <w:proofErr w:type="gramEnd"/>
      <w:r w:rsidRPr="0061569D">
        <w:rPr>
          <w:rFonts w:ascii="Times New Roman" w:eastAsia="Times New Roman" w:hAnsi="Times New Roman" w:cs="Times New Roman"/>
          <w:sz w:val="24"/>
          <w:szCs w:val="24"/>
        </w:rPr>
        <w:t xml:space="preserve">  &gt; </w:t>
      </w:r>
      <w:r w:rsidRPr="0061569D">
        <w:rPr>
          <w:rFonts w:ascii="Times New Roman" w:hAnsi="Times New Roman" w:cs="Times New Roman"/>
          <w:color w:val="000000"/>
          <w:sz w:val="24"/>
          <w:szCs w:val="24"/>
        </w:rPr>
        <w:t xml:space="preserve">2.888.000 </w:t>
      </w:r>
      <w:r w:rsidRPr="0061569D">
        <w:rPr>
          <w:rFonts w:ascii="Times New Roman" w:eastAsia="Times New Roman" w:hAnsi="Times New Roman" w:cs="Times New Roman"/>
          <w:sz w:val="24"/>
          <w:szCs w:val="24"/>
        </w:rPr>
        <w:t xml:space="preserve"> berjumlah 72 orang (46,8 %).</w:t>
      </w:r>
    </w:p>
    <w:p w14:paraId="62C27E9B" w14:textId="5A7FEB01" w:rsidR="00AB6CBF" w:rsidRPr="0061569D" w:rsidRDefault="00AB6CBF" w:rsidP="00927341">
      <w:pPr>
        <w:spacing w:line="240" w:lineRule="auto"/>
        <w:ind w:left="360" w:firstLine="720"/>
        <w:jc w:val="both"/>
        <w:rPr>
          <w:rFonts w:ascii="Times New Roman" w:eastAsia="Times New Roman" w:hAnsi="Times New Roman" w:cs="Times New Roman"/>
          <w:sz w:val="24"/>
          <w:szCs w:val="24"/>
        </w:rPr>
      </w:pPr>
    </w:p>
    <w:p w14:paraId="3E8C8246" w14:textId="77777777" w:rsidR="0061569D" w:rsidRPr="0061569D" w:rsidRDefault="00927341" w:rsidP="0061569D">
      <w:pPr>
        <w:pStyle w:val="ListParagraph"/>
        <w:widowControl/>
        <w:numPr>
          <w:ilvl w:val="0"/>
          <w:numId w:val="4"/>
        </w:numPr>
        <w:autoSpaceDE w:val="0"/>
        <w:autoSpaceDN w:val="0"/>
        <w:adjustRightInd w:val="0"/>
        <w:ind w:left="360"/>
        <w:rPr>
          <w:b/>
          <w:sz w:val="24"/>
          <w:szCs w:val="24"/>
        </w:rPr>
      </w:pPr>
      <w:r w:rsidRPr="0061569D">
        <w:rPr>
          <w:b/>
          <w:sz w:val="24"/>
          <w:szCs w:val="24"/>
        </w:rPr>
        <w:t>Prilaku Kadarzi</w:t>
      </w:r>
    </w:p>
    <w:p w14:paraId="61059BA1" w14:textId="2D0AE1A8" w:rsidR="00927341" w:rsidRPr="0061569D" w:rsidRDefault="00927341" w:rsidP="0061569D">
      <w:pPr>
        <w:pStyle w:val="ListParagraph"/>
        <w:widowControl/>
        <w:autoSpaceDE w:val="0"/>
        <w:autoSpaceDN w:val="0"/>
        <w:adjustRightInd w:val="0"/>
        <w:ind w:left="360" w:firstLine="0"/>
        <w:rPr>
          <w:b/>
          <w:sz w:val="24"/>
          <w:szCs w:val="24"/>
        </w:rPr>
      </w:pPr>
      <w:r w:rsidRPr="0061569D">
        <w:rPr>
          <w:b/>
          <w:sz w:val="24"/>
          <w:szCs w:val="24"/>
        </w:rPr>
        <w:t>Tabel 5</w:t>
      </w:r>
      <w:r w:rsidR="0061569D" w:rsidRPr="0061569D">
        <w:rPr>
          <w:b/>
          <w:sz w:val="24"/>
          <w:szCs w:val="24"/>
        </w:rPr>
        <w:t xml:space="preserve">. </w:t>
      </w:r>
      <w:r w:rsidRPr="0061569D">
        <w:rPr>
          <w:b/>
          <w:sz w:val="24"/>
          <w:szCs w:val="24"/>
        </w:rPr>
        <w:t>Distribusi Frekuensi Responden Berdasarkan Prilaku Kadarzi</w:t>
      </w:r>
      <w:r w:rsidR="0061569D" w:rsidRPr="0061569D">
        <w:rPr>
          <w:b/>
          <w:sz w:val="24"/>
          <w:szCs w:val="24"/>
        </w:rPr>
        <w:t xml:space="preserve"> </w:t>
      </w:r>
      <w:r w:rsidRPr="0061569D">
        <w:rPr>
          <w:b/>
          <w:sz w:val="24"/>
          <w:szCs w:val="24"/>
        </w:rPr>
        <w:t>Di Puskesmas Rejosari</w:t>
      </w:r>
    </w:p>
    <w:tbl>
      <w:tblPr>
        <w:tblW w:w="3786" w:type="dxa"/>
        <w:tblInd w:w="284" w:type="dxa"/>
        <w:tblBorders>
          <w:top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1092"/>
        <w:gridCol w:w="1418"/>
        <w:gridCol w:w="1276"/>
      </w:tblGrid>
      <w:tr w:rsidR="00927341" w:rsidRPr="0061569D" w14:paraId="673EA9FB" w14:textId="77777777" w:rsidTr="005250FB">
        <w:trPr>
          <w:trHeight w:val="253"/>
        </w:trPr>
        <w:tc>
          <w:tcPr>
            <w:tcW w:w="1092" w:type="dxa"/>
            <w:tcBorders>
              <w:top w:val="single" w:sz="4" w:space="0" w:color="000000"/>
              <w:left w:val="nil"/>
              <w:bottom w:val="single" w:sz="4" w:space="0" w:color="000000"/>
              <w:right w:val="nil"/>
            </w:tcBorders>
            <w:vAlign w:val="center"/>
            <w:hideMark/>
          </w:tcPr>
          <w:p w14:paraId="2F3060DB" w14:textId="77777777" w:rsidR="00927341" w:rsidRPr="0061569D" w:rsidRDefault="00927341" w:rsidP="00B12ECF">
            <w:pPr>
              <w:pStyle w:val="ListParagraph"/>
              <w:ind w:left="-13" w:hanging="141"/>
              <w:jc w:val="center"/>
              <w:rPr>
                <w:b/>
                <w:sz w:val="24"/>
                <w:szCs w:val="24"/>
              </w:rPr>
            </w:pPr>
            <w:r w:rsidRPr="0061569D">
              <w:rPr>
                <w:b/>
                <w:sz w:val="24"/>
                <w:szCs w:val="24"/>
              </w:rPr>
              <w:t>Prilaku Kadarzi</w:t>
            </w:r>
          </w:p>
        </w:tc>
        <w:tc>
          <w:tcPr>
            <w:tcW w:w="1418" w:type="dxa"/>
            <w:tcBorders>
              <w:top w:val="single" w:sz="4" w:space="0" w:color="000000"/>
              <w:left w:val="nil"/>
              <w:bottom w:val="single" w:sz="4" w:space="0" w:color="000000"/>
              <w:right w:val="nil"/>
            </w:tcBorders>
            <w:hideMark/>
          </w:tcPr>
          <w:p w14:paraId="6E008494" w14:textId="54C9DD6E" w:rsidR="00927341" w:rsidRPr="0061569D" w:rsidRDefault="00CF1DF6" w:rsidP="00B11571">
            <w:pPr>
              <w:pStyle w:val="ListParagraph"/>
              <w:tabs>
                <w:tab w:val="left" w:pos="630"/>
              </w:tabs>
              <w:ind w:left="-257" w:firstLine="257"/>
              <w:jc w:val="center"/>
              <w:rPr>
                <w:b/>
                <w:sz w:val="24"/>
                <w:szCs w:val="24"/>
              </w:rPr>
            </w:pPr>
            <w:r w:rsidRPr="0061569D">
              <w:rPr>
                <w:b/>
                <w:sz w:val="24"/>
                <w:szCs w:val="24"/>
              </w:rPr>
              <w:t>n</w:t>
            </w:r>
          </w:p>
        </w:tc>
        <w:tc>
          <w:tcPr>
            <w:tcW w:w="1276" w:type="dxa"/>
            <w:tcBorders>
              <w:top w:val="single" w:sz="4" w:space="0" w:color="000000"/>
              <w:left w:val="nil"/>
              <w:bottom w:val="single" w:sz="4" w:space="0" w:color="000000"/>
              <w:right w:val="nil"/>
            </w:tcBorders>
            <w:hideMark/>
          </w:tcPr>
          <w:p w14:paraId="24EB057F" w14:textId="77777777" w:rsidR="00927341" w:rsidRPr="0061569D" w:rsidRDefault="00927341" w:rsidP="00B04779">
            <w:pPr>
              <w:pStyle w:val="ListParagraph"/>
              <w:tabs>
                <w:tab w:val="left" w:pos="630"/>
              </w:tabs>
              <w:ind w:left="0" w:hanging="107"/>
              <w:jc w:val="center"/>
              <w:rPr>
                <w:b/>
                <w:sz w:val="24"/>
                <w:szCs w:val="24"/>
              </w:rPr>
            </w:pPr>
            <w:r w:rsidRPr="0061569D">
              <w:rPr>
                <w:b/>
                <w:sz w:val="24"/>
                <w:szCs w:val="24"/>
              </w:rPr>
              <w:t>Persentase (%)</w:t>
            </w:r>
          </w:p>
        </w:tc>
      </w:tr>
      <w:tr w:rsidR="00927341" w:rsidRPr="0061569D" w14:paraId="55620E85" w14:textId="77777777" w:rsidTr="005250FB">
        <w:tc>
          <w:tcPr>
            <w:tcW w:w="1092" w:type="dxa"/>
            <w:tcBorders>
              <w:top w:val="single" w:sz="4" w:space="0" w:color="000000"/>
              <w:left w:val="nil"/>
              <w:bottom w:val="nil"/>
              <w:right w:val="nil"/>
            </w:tcBorders>
            <w:hideMark/>
          </w:tcPr>
          <w:p w14:paraId="6A0C0202" w14:textId="77777777" w:rsidR="00927341" w:rsidRPr="0061569D" w:rsidRDefault="00927341" w:rsidP="00B11571">
            <w:pPr>
              <w:autoSpaceDE w:val="0"/>
              <w:autoSpaceDN w:val="0"/>
              <w:adjustRightInd w:val="0"/>
              <w:spacing w:line="240" w:lineRule="auto"/>
              <w:rPr>
                <w:rFonts w:ascii="Times New Roman" w:hAnsi="Times New Roman" w:cs="Times New Roman"/>
                <w:color w:val="000000"/>
                <w:sz w:val="24"/>
                <w:szCs w:val="24"/>
              </w:rPr>
            </w:pPr>
            <w:r w:rsidRPr="0061569D">
              <w:rPr>
                <w:rFonts w:ascii="Times New Roman" w:hAnsi="Times New Roman" w:cs="Times New Roman"/>
                <w:color w:val="000000"/>
                <w:sz w:val="24"/>
                <w:szCs w:val="24"/>
              </w:rPr>
              <w:t>Baik</w:t>
            </w:r>
          </w:p>
        </w:tc>
        <w:tc>
          <w:tcPr>
            <w:tcW w:w="1418" w:type="dxa"/>
            <w:tcBorders>
              <w:top w:val="single" w:sz="4" w:space="0" w:color="000000"/>
              <w:left w:val="nil"/>
              <w:bottom w:val="nil"/>
              <w:right w:val="nil"/>
            </w:tcBorders>
            <w:hideMark/>
          </w:tcPr>
          <w:p w14:paraId="69B60248"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57</w:t>
            </w:r>
          </w:p>
        </w:tc>
        <w:tc>
          <w:tcPr>
            <w:tcW w:w="1276" w:type="dxa"/>
            <w:tcBorders>
              <w:top w:val="single" w:sz="4" w:space="0" w:color="000000"/>
              <w:left w:val="nil"/>
              <w:bottom w:val="nil"/>
              <w:right w:val="nil"/>
            </w:tcBorders>
            <w:vAlign w:val="center"/>
            <w:hideMark/>
          </w:tcPr>
          <w:p w14:paraId="06827228"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37</w:t>
            </w:r>
          </w:p>
        </w:tc>
      </w:tr>
      <w:tr w:rsidR="00927341" w:rsidRPr="0061569D" w14:paraId="56DA8BE9" w14:textId="77777777" w:rsidTr="005250FB">
        <w:tc>
          <w:tcPr>
            <w:tcW w:w="1092" w:type="dxa"/>
            <w:tcBorders>
              <w:top w:val="nil"/>
              <w:left w:val="nil"/>
              <w:bottom w:val="nil"/>
              <w:right w:val="nil"/>
            </w:tcBorders>
            <w:hideMark/>
          </w:tcPr>
          <w:p w14:paraId="6420D839" w14:textId="77777777" w:rsidR="00B11571" w:rsidRPr="0061569D" w:rsidRDefault="00B11571">
            <w:pPr>
              <w:pStyle w:val="ListParagraph"/>
              <w:autoSpaceDE w:val="0"/>
              <w:autoSpaceDN w:val="0"/>
              <w:adjustRightInd w:val="0"/>
              <w:ind w:left="99" w:hanging="141"/>
              <w:rPr>
                <w:sz w:val="24"/>
                <w:szCs w:val="24"/>
              </w:rPr>
            </w:pPr>
            <w:r w:rsidRPr="0061569D">
              <w:rPr>
                <w:sz w:val="24"/>
                <w:szCs w:val="24"/>
              </w:rPr>
              <w:t>Kurang</w:t>
            </w:r>
          </w:p>
          <w:p w14:paraId="2DD3E1AE" w14:textId="774318F1" w:rsidR="00927341" w:rsidRPr="0061569D" w:rsidRDefault="00927341">
            <w:pPr>
              <w:pStyle w:val="ListParagraph"/>
              <w:autoSpaceDE w:val="0"/>
              <w:autoSpaceDN w:val="0"/>
              <w:adjustRightInd w:val="0"/>
              <w:ind w:left="99" w:hanging="141"/>
              <w:rPr>
                <w:sz w:val="24"/>
                <w:szCs w:val="24"/>
              </w:rPr>
            </w:pPr>
            <w:r w:rsidRPr="0061569D">
              <w:rPr>
                <w:sz w:val="24"/>
                <w:szCs w:val="24"/>
              </w:rPr>
              <w:t>Baik</w:t>
            </w:r>
          </w:p>
        </w:tc>
        <w:tc>
          <w:tcPr>
            <w:tcW w:w="1418" w:type="dxa"/>
            <w:tcBorders>
              <w:top w:val="nil"/>
              <w:left w:val="nil"/>
              <w:bottom w:val="nil"/>
              <w:right w:val="nil"/>
            </w:tcBorders>
            <w:hideMark/>
          </w:tcPr>
          <w:p w14:paraId="34859020"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97</w:t>
            </w:r>
          </w:p>
        </w:tc>
        <w:tc>
          <w:tcPr>
            <w:tcW w:w="1276" w:type="dxa"/>
            <w:tcBorders>
              <w:top w:val="nil"/>
              <w:left w:val="nil"/>
              <w:bottom w:val="nil"/>
              <w:right w:val="nil"/>
            </w:tcBorders>
            <w:vAlign w:val="center"/>
            <w:hideMark/>
          </w:tcPr>
          <w:p w14:paraId="02F6F325"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63</w:t>
            </w:r>
          </w:p>
        </w:tc>
      </w:tr>
      <w:tr w:rsidR="00927341" w:rsidRPr="0061569D" w14:paraId="00317A83" w14:textId="77777777" w:rsidTr="005250FB">
        <w:trPr>
          <w:trHeight w:val="162"/>
        </w:trPr>
        <w:tc>
          <w:tcPr>
            <w:tcW w:w="1092" w:type="dxa"/>
            <w:tcBorders>
              <w:top w:val="single" w:sz="4" w:space="0" w:color="000000"/>
              <w:left w:val="nil"/>
              <w:bottom w:val="single" w:sz="4" w:space="0" w:color="000000"/>
              <w:right w:val="nil"/>
            </w:tcBorders>
            <w:hideMark/>
          </w:tcPr>
          <w:p w14:paraId="19364FB4"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Total</w:t>
            </w:r>
          </w:p>
        </w:tc>
        <w:tc>
          <w:tcPr>
            <w:tcW w:w="1418" w:type="dxa"/>
            <w:tcBorders>
              <w:top w:val="single" w:sz="4" w:space="0" w:color="000000"/>
              <w:left w:val="nil"/>
              <w:bottom w:val="single" w:sz="4" w:space="0" w:color="000000"/>
              <w:right w:val="nil"/>
            </w:tcBorders>
            <w:hideMark/>
          </w:tcPr>
          <w:p w14:paraId="539C5FA4"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154</w:t>
            </w:r>
          </w:p>
        </w:tc>
        <w:tc>
          <w:tcPr>
            <w:tcW w:w="1276" w:type="dxa"/>
            <w:tcBorders>
              <w:top w:val="single" w:sz="4" w:space="0" w:color="000000"/>
              <w:left w:val="nil"/>
              <w:bottom w:val="single" w:sz="4" w:space="0" w:color="000000"/>
              <w:right w:val="nil"/>
            </w:tcBorders>
            <w:vAlign w:val="center"/>
            <w:hideMark/>
          </w:tcPr>
          <w:p w14:paraId="310DF9B6"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100.0</w:t>
            </w:r>
          </w:p>
        </w:tc>
      </w:tr>
    </w:tbl>
    <w:p w14:paraId="746E5ED5" w14:textId="7B4EC391" w:rsidR="00927341" w:rsidRDefault="00927341" w:rsidP="00927341">
      <w:pPr>
        <w:spacing w:line="240" w:lineRule="auto"/>
        <w:ind w:left="360" w:firstLine="720"/>
        <w:jc w:val="both"/>
        <w:rPr>
          <w:rFonts w:ascii="Times New Roman" w:eastAsia="Times New Roman" w:hAnsi="Times New Roman" w:cs="Times New Roman"/>
          <w:sz w:val="24"/>
          <w:szCs w:val="24"/>
        </w:rPr>
      </w:pPr>
      <w:r w:rsidRPr="0061569D">
        <w:rPr>
          <w:rFonts w:ascii="Times New Roman" w:eastAsia="Times New Roman" w:hAnsi="Times New Roman" w:cs="Times New Roman"/>
          <w:sz w:val="24"/>
          <w:szCs w:val="24"/>
        </w:rPr>
        <w:t xml:space="preserve">Berdasarkan tabel 5 di atas dapat dilihat bahwa mayoritas prilaku kadarzi responden yaitu kurang baik </w:t>
      </w:r>
      <w:r w:rsidRPr="0061569D">
        <w:rPr>
          <w:rFonts w:ascii="Times New Roman" w:hAnsi="Times New Roman" w:cs="Times New Roman"/>
          <w:color w:val="000000"/>
          <w:sz w:val="24"/>
          <w:szCs w:val="24"/>
        </w:rPr>
        <w:t>berjumlah 97</w:t>
      </w:r>
      <w:r w:rsidRPr="0061569D">
        <w:rPr>
          <w:rFonts w:ascii="Times New Roman" w:eastAsia="Times New Roman" w:hAnsi="Times New Roman" w:cs="Times New Roman"/>
          <w:sz w:val="24"/>
          <w:szCs w:val="24"/>
        </w:rPr>
        <w:t xml:space="preserve"> orang (63 %). Minoritas prilaku kadarzi responden yaitu baik berjumlah 57 orang (37 %).</w:t>
      </w:r>
    </w:p>
    <w:p w14:paraId="17B19268" w14:textId="124A6C96"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4C3470F0" w14:textId="12DD74BE" w:rsidR="00833905" w:rsidRDefault="00833905" w:rsidP="00927341">
      <w:pPr>
        <w:spacing w:line="240" w:lineRule="auto"/>
        <w:ind w:left="360" w:firstLine="720"/>
        <w:jc w:val="both"/>
        <w:rPr>
          <w:rFonts w:ascii="Times New Roman" w:eastAsia="Times New Roman" w:hAnsi="Times New Roman" w:cs="Times New Roman"/>
          <w:sz w:val="24"/>
          <w:szCs w:val="24"/>
        </w:rPr>
      </w:pPr>
    </w:p>
    <w:p w14:paraId="32906BE0" w14:textId="77777777" w:rsidR="0061569D" w:rsidRPr="0061569D" w:rsidRDefault="00927341" w:rsidP="0061569D">
      <w:pPr>
        <w:pStyle w:val="ListParagraph"/>
        <w:widowControl/>
        <w:numPr>
          <w:ilvl w:val="0"/>
          <w:numId w:val="4"/>
        </w:numPr>
        <w:autoSpaceDE w:val="0"/>
        <w:autoSpaceDN w:val="0"/>
        <w:adjustRightInd w:val="0"/>
        <w:ind w:left="360"/>
        <w:rPr>
          <w:b/>
          <w:sz w:val="24"/>
          <w:szCs w:val="24"/>
        </w:rPr>
      </w:pPr>
      <w:r w:rsidRPr="0061569D">
        <w:rPr>
          <w:b/>
          <w:sz w:val="24"/>
          <w:szCs w:val="24"/>
        </w:rPr>
        <w:t>Stunting</w:t>
      </w:r>
    </w:p>
    <w:p w14:paraId="6101AB96" w14:textId="59BD5F7E" w:rsidR="00927341" w:rsidRPr="0061569D" w:rsidRDefault="00927341" w:rsidP="0061569D">
      <w:pPr>
        <w:pStyle w:val="ListParagraph"/>
        <w:widowControl/>
        <w:autoSpaceDE w:val="0"/>
        <w:autoSpaceDN w:val="0"/>
        <w:adjustRightInd w:val="0"/>
        <w:ind w:left="360" w:firstLine="0"/>
        <w:rPr>
          <w:b/>
          <w:sz w:val="24"/>
          <w:szCs w:val="24"/>
        </w:rPr>
      </w:pPr>
      <w:r w:rsidRPr="0061569D">
        <w:rPr>
          <w:b/>
          <w:sz w:val="24"/>
          <w:szCs w:val="24"/>
        </w:rPr>
        <w:t>Tabel 6</w:t>
      </w:r>
      <w:r w:rsidR="0061569D" w:rsidRPr="0061569D">
        <w:rPr>
          <w:b/>
          <w:sz w:val="24"/>
          <w:szCs w:val="24"/>
        </w:rPr>
        <w:t xml:space="preserve">. </w:t>
      </w:r>
      <w:r w:rsidRPr="0061569D">
        <w:rPr>
          <w:b/>
          <w:sz w:val="24"/>
          <w:szCs w:val="24"/>
        </w:rPr>
        <w:t>Distribusi Frekuensi Responden Berdasarkan Stunting</w:t>
      </w:r>
      <w:r w:rsidR="0061569D" w:rsidRPr="0061569D">
        <w:rPr>
          <w:b/>
          <w:sz w:val="24"/>
          <w:szCs w:val="24"/>
        </w:rPr>
        <w:t xml:space="preserve"> </w:t>
      </w:r>
      <w:r w:rsidRPr="0061569D">
        <w:rPr>
          <w:b/>
          <w:sz w:val="24"/>
          <w:szCs w:val="24"/>
        </w:rPr>
        <w:t>Di Puskesmas Rejosari</w:t>
      </w:r>
    </w:p>
    <w:tbl>
      <w:tblPr>
        <w:tblW w:w="4002" w:type="dxa"/>
        <w:tblInd w:w="250" w:type="dxa"/>
        <w:tblBorders>
          <w:top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1843"/>
        <w:gridCol w:w="884"/>
        <w:gridCol w:w="1275"/>
      </w:tblGrid>
      <w:tr w:rsidR="00927341" w:rsidRPr="0061569D" w14:paraId="56A97559" w14:textId="77777777" w:rsidTr="00B11571">
        <w:trPr>
          <w:trHeight w:val="253"/>
        </w:trPr>
        <w:tc>
          <w:tcPr>
            <w:tcW w:w="1843" w:type="dxa"/>
            <w:tcBorders>
              <w:top w:val="single" w:sz="4" w:space="0" w:color="000000"/>
              <w:left w:val="nil"/>
              <w:bottom w:val="single" w:sz="4" w:space="0" w:color="000000"/>
              <w:right w:val="nil"/>
            </w:tcBorders>
            <w:vAlign w:val="center"/>
            <w:hideMark/>
          </w:tcPr>
          <w:p w14:paraId="18208B63" w14:textId="77777777" w:rsidR="00927341" w:rsidRPr="0061569D" w:rsidRDefault="00927341">
            <w:pPr>
              <w:pStyle w:val="ListParagraph"/>
              <w:ind w:left="0"/>
              <w:jc w:val="center"/>
              <w:rPr>
                <w:b/>
                <w:sz w:val="24"/>
                <w:szCs w:val="24"/>
              </w:rPr>
            </w:pPr>
            <w:r w:rsidRPr="0061569D">
              <w:rPr>
                <w:b/>
                <w:sz w:val="24"/>
                <w:szCs w:val="24"/>
              </w:rPr>
              <w:t>Stunting</w:t>
            </w:r>
          </w:p>
        </w:tc>
        <w:tc>
          <w:tcPr>
            <w:tcW w:w="884" w:type="dxa"/>
            <w:tcBorders>
              <w:top w:val="single" w:sz="4" w:space="0" w:color="000000"/>
              <w:left w:val="nil"/>
              <w:bottom w:val="single" w:sz="4" w:space="0" w:color="000000"/>
              <w:right w:val="nil"/>
            </w:tcBorders>
            <w:hideMark/>
          </w:tcPr>
          <w:p w14:paraId="33900C0A" w14:textId="3DFA43E2" w:rsidR="00927341" w:rsidRPr="0061569D" w:rsidRDefault="00B04779" w:rsidP="00B04779">
            <w:pPr>
              <w:tabs>
                <w:tab w:val="left" w:pos="630"/>
              </w:tabs>
              <w:rPr>
                <w:rFonts w:ascii="Times New Roman" w:hAnsi="Times New Roman" w:cs="Times New Roman"/>
                <w:b/>
                <w:sz w:val="24"/>
                <w:szCs w:val="24"/>
              </w:rPr>
            </w:pPr>
            <w:r w:rsidRPr="0061569D">
              <w:rPr>
                <w:rFonts w:ascii="Times New Roman" w:hAnsi="Times New Roman" w:cs="Times New Roman"/>
                <w:b/>
                <w:sz w:val="24"/>
                <w:szCs w:val="24"/>
              </w:rPr>
              <w:t xml:space="preserve">  </w:t>
            </w:r>
            <w:r w:rsidR="00927341" w:rsidRPr="0061569D">
              <w:rPr>
                <w:rFonts w:ascii="Times New Roman" w:hAnsi="Times New Roman" w:cs="Times New Roman"/>
                <w:b/>
                <w:sz w:val="24"/>
                <w:szCs w:val="24"/>
              </w:rPr>
              <w:t xml:space="preserve"> (n)</w:t>
            </w:r>
          </w:p>
        </w:tc>
        <w:tc>
          <w:tcPr>
            <w:tcW w:w="1275" w:type="dxa"/>
            <w:tcBorders>
              <w:top w:val="single" w:sz="4" w:space="0" w:color="000000"/>
              <w:left w:val="nil"/>
              <w:bottom w:val="single" w:sz="4" w:space="0" w:color="000000"/>
              <w:right w:val="nil"/>
            </w:tcBorders>
            <w:hideMark/>
          </w:tcPr>
          <w:p w14:paraId="382AA284" w14:textId="77777777" w:rsidR="00927341" w:rsidRPr="0061569D" w:rsidRDefault="00927341" w:rsidP="00B04779">
            <w:pPr>
              <w:pStyle w:val="ListParagraph"/>
              <w:tabs>
                <w:tab w:val="left" w:pos="630"/>
              </w:tabs>
              <w:ind w:left="0" w:hanging="107"/>
              <w:jc w:val="center"/>
              <w:rPr>
                <w:b/>
                <w:sz w:val="24"/>
                <w:szCs w:val="24"/>
              </w:rPr>
            </w:pPr>
            <w:r w:rsidRPr="0061569D">
              <w:rPr>
                <w:b/>
                <w:sz w:val="24"/>
                <w:szCs w:val="24"/>
              </w:rPr>
              <w:t>Persentase (%)</w:t>
            </w:r>
          </w:p>
        </w:tc>
      </w:tr>
      <w:tr w:rsidR="00927341" w:rsidRPr="0061569D" w14:paraId="3E58B2B2" w14:textId="77777777" w:rsidTr="00B11571">
        <w:tc>
          <w:tcPr>
            <w:tcW w:w="1843" w:type="dxa"/>
            <w:tcBorders>
              <w:top w:val="single" w:sz="4" w:space="0" w:color="000000"/>
              <w:left w:val="nil"/>
              <w:bottom w:val="nil"/>
              <w:right w:val="nil"/>
            </w:tcBorders>
            <w:hideMark/>
          </w:tcPr>
          <w:p w14:paraId="3E07B78A"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Severaly Stunting</w:t>
            </w:r>
          </w:p>
        </w:tc>
        <w:tc>
          <w:tcPr>
            <w:tcW w:w="884" w:type="dxa"/>
            <w:tcBorders>
              <w:top w:val="single" w:sz="4" w:space="0" w:color="000000"/>
              <w:left w:val="nil"/>
              <w:bottom w:val="nil"/>
              <w:right w:val="nil"/>
            </w:tcBorders>
            <w:hideMark/>
          </w:tcPr>
          <w:p w14:paraId="49190BAA"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73</w:t>
            </w:r>
          </w:p>
        </w:tc>
        <w:tc>
          <w:tcPr>
            <w:tcW w:w="1275" w:type="dxa"/>
            <w:tcBorders>
              <w:top w:val="single" w:sz="4" w:space="0" w:color="000000"/>
              <w:left w:val="nil"/>
              <w:bottom w:val="nil"/>
              <w:right w:val="nil"/>
            </w:tcBorders>
            <w:vAlign w:val="center"/>
            <w:hideMark/>
          </w:tcPr>
          <w:p w14:paraId="60E14D20"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47,4</w:t>
            </w:r>
          </w:p>
        </w:tc>
      </w:tr>
      <w:tr w:rsidR="00927341" w:rsidRPr="0061569D" w14:paraId="5E759459" w14:textId="77777777" w:rsidTr="00B11571">
        <w:tc>
          <w:tcPr>
            <w:tcW w:w="1843" w:type="dxa"/>
            <w:tcBorders>
              <w:top w:val="nil"/>
              <w:left w:val="nil"/>
              <w:bottom w:val="nil"/>
              <w:right w:val="nil"/>
            </w:tcBorders>
            <w:hideMark/>
          </w:tcPr>
          <w:p w14:paraId="6BCC29FB"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Stunting</w:t>
            </w:r>
          </w:p>
        </w:tc>
        <w:tc>
          <w:tcPr>
            <w:tcW w:w="884" w:type="dxa"/>
            <w:tcBorders>
              <w:top w:val="nil"/>
              <w:left w:val="nil"/>
              <w:bottom w:val="nil"/>
              <w:right w:val="nil"/>
            </w:tcBorders>
            <w:hideMark/>
          </w:tcPr>
          <w:p w14:paraId="127381CA"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81</w:t>
            </w:r>
          </w:p>
        </w:tc>
        <w:tc>
          <w:tcPr>
            <w:tcW w:w="1275" w:type="dxa"/>
            <w:tcBorders>
              <w:top w:val="nil"/>
              <w:left w:val="nil"/>
              <w:bottom w:val="nil"/>
              <w:right w:val="nil"/>
            </w:tcBorders>
            <w:vAlign w:val="center"/>
            <w:hideMark/>
          </w:tcPr>
          <w:p w14:paraId="7446E2BE"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52,6</w:t>
            </w:r>
          </w:p>
        </w:tc>
      </w:tr>
      <w:tr w:rsidR="00927341" w:rsidRPr="0061569D" w14:paraId="6AD315FD" w14:textId="77777777" w:rsidTr="00B11571">
        <w:trPr>
          <w:trHeight w:val="162"/>
        </w:trPr>
        <w:tc>
          <w:tcPr>
            <w:tcW w:w="1843" w:type="dxa"/>
            <w:tcBorders>
              <w:top w:val="single" w:sz="4" w:space="0" w:color="000000"/>
              <w:left w:val="nil"/>
              <w:bottom w:val="single" w:sz="4" w:space="0" w:color="000000"/>
              <w:right w:val="nil"/>
            </w:tcBorders>
            <w:hideMark/>
          </w:tcPr>
          <w:p w14:paraId="5FC907F3"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Total</w:t>
            </w:r>
          </w:p>
        </w:tc>
        <w:tc>
          <w:tcPr>
            <w:tcW w:w="884" w:type="dxa"/>
            <w:tcBorders>
              <w:top w:val="single" w:sz="4" w:space="0" w:color="000000"/>
              <w:left w:val="nil"/>
              <w:bottom w:val="single" w:sz="4" w:space="0" w:color="000000"/>
              <w:right w:val="nil"/>
            </w:tcBorders>
            <w:hideMark/>
          </w:tcPr>
          <w:p w14:paraId="3E42EB84"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154</w:t>
            </w:r>
          </w:p>
        </w:tc>
        <w:tc>
          <w:tcPr>
            <w:tcW w:w="1275" w:type="dxa"/>
            <w:tcBorders>
              <w:top w:val="single" w:sz="4" w:space="0" w:color="000000"/>
              <w:left w:val="nil"/>
              <w:bottom w:val="single" w:sz="4" w:space="0" w:color="000000"/>
              <w:right w:val="nil"/>
            </w:tcBorders>
            <w:vAlign w:val="center"/>
            <w:hideMark/>
          </w:tcPr>
          <w:p w14:paraId="2851F28F" w14:textId="77777777" w:rsidR="00927341" w:rsidRPr="0061569D" w:rsidRDefault="00927341">
            <w:pPr>
              <w:autoSpaceDE w:val="0"/>
              <w:autoSpaceDN w:val="0"/>
              <w:adjustRightInd w:val="0"/>
              <w:spacing w:line="240" w:lineRule="auto"/>
              <w:jc w:val="center"/>
              <w:rPr>
                <w:rFonts w:ascii="Times New Roman" w:hAnsi="Times New Roman" w:cs="Times New Roman"/>
                <w:color w:val="000000"/>
                <w:sz w:val="24"/>
                <w:szCs w:val="24"/>
              </w:rPr>
            </w:pPr>
            <w:r w:rsidRPr="0061569D">
              <w:rPr>
                <w:rFonts w:ascii="Times New Roman" w:hAnsi="Times New Roman" w:cs="Times New Roman"/>
                <w:color w:val="000000"/>
                <w:sz w:val="24"/>
                <w:szCs w:val="24"/>
              </w:rPr>
              <w:t>100.0</w:t>
            </w:r>
          </w:p>
        </w:tc>
      </w:tr>
    </w:tbl>
    <w:p w14:paraId="3EFF7409" w14:textId="1E3218CD" w:rsidR="00927341" w:rsidRPr="0061569D" w:rsidRDefault="00927341" w:rsidP="00BA4E33">
      <w:pPr>
        <w:spacing w:line="240" w:lineRule="auto"/>
        <w:ind w:firstLine="720"/>
        <w:jc w:val="both"/>
        <w:rPr>
          <w:rFonts w:ascii="Times New Roman" w:eastAsia="Times New Roman" w:hAnsi="Times New Roman" w:cs="Times New Roman"/>
          <w:sz w:val="24"/>
          <w:szCs w:val="24"/>
        </w:rPr>
      </w:pPr>
      <w:r w:rsidRPr="0061569D">
        <w:rPr>
          <w:rFonts w:ascii="Times New Roman" w:eastAsia="Times New Roman" w:hAnsi="Times New Roman" w:cs="Times New Roman"/>
          <w:sz w:val="24"/>
          <w:szCs w:val="24"/>
        </w:rPr>
        <w:t xml:space="preserve">Berdasarkan tabel 6 di atas dapat dilihat bahwa mayoritas status responden </w:t>
      </w:r>
      <w:proofErr w:type="gramStart"/>
      <w:r w:rsidRPr="0061569D">
        <w:rPr>
          <w:rFonts w:ascii="Times New Roman" w:eastAsia="Times New Roman" w:hAnsi="Times New Roman" w:cs="Times New Roman"/>
          <w:sz w:val="24"/>
          <w:szCs w:val="24"/>
        </w:rPr>
        <w:t>yaitu  stunting</w:t>
      </w:r>
      <w:proofErr w:type="gramEnd"/>
      <w:r w:rsidRPr="0061569D">
        <w:rPr>
          <w:rFonts w:ascii="Times New Roman" w:eastAsia="Times New Roman" w:hAnsi="Times New Roman" w:cs="Times New Roman"/>
          <w:sz w:val="24"/>
          <w:szCs w:val="24"/>
        </w:rPr>
        <w:t xml:space="preserve"> </w:t>
      </w:r>
      <w:r w:rsidRPr="0061569D">
        <w:rPr>
          <w:rFonts w:ascii="Times New Roman" w:hAnsi="Times New Roman" w:cs="Times New Roman"/>
          <w:color w:val="000000"/>
          <w:sz w:val="24"/>
          <w:szCs w:val="24"/>
        </w:rPr>
        <w:t>berjumlah 81</w:t>
      </w:r>
      <w:r w:rsidRPr="0061569D">
        <w:rPr>
          <w:rFonts w:ascii="Times New Roman" w:eastAsia="Times New Roman" w:hAnsi="Times New Roman" w:cs="Times New Roman"/>
          <w:sz w:val="24"/>
          <w:szCs w:val="24"/>
        </w:rPr>
        <w:t xml:space="preserve"> orang (52,6 %). Minoritas status responden </w:t>
      </w:r>
      <w:proofErr w:type="gramStart"/>
      <w:r w:rsidRPr="0061569D">
        <w:rPr>
          <w:rFonts w:ascii="Times New Roman" w:eastAsia="Times New Roman" w:hAnsi="Times New Roman" w:cs="Times New Roman"/>
          <w:sz w:val="24"/>
          <w:szCs w:val="24"/>
        </w:rPr>
        <w:t>yaitu  severaly</w:t>
      </w:r>
      <w:proofErr w:type="gramEnd"/>
      <w:r w:rsidRPr="0061569D">
        <w:rPr>
          <w:rFonts w:ascii="Times New Roman" w:eastAsia="Times New Roman" w:hAnsi="Times New Roman" w:cs="Times New Roman"/>
          <w:sz w:val="24"/>
          <w:szCs w:val="24"/>
        </w:rPr>
        <w:t xml:space="preserve"> stunting </w:t>
      </w:r>
      <w:r w:rsidRPr="0061569D">
        <w:rPr>
          <w:rFonts w:ascii="Times New Roman" w:hAnsi="Times New Roman" w:cs="Times New Roman"/>
          <w:color w:val="000000"/>
          <w:sz w:val="24"/>
          <w:szCs w:val="24"/>
        </w:rPr>
        <w:t>berjumlah 73</w:t>
      </w:r>
      <w:r w:rsidRPr="0061569D">
        <w:rPr>
          <w:rFonts w:ascii="Times New Roman" w:eastAsia="Times New Roman" w:hAnsi="Times New Roman" w:cs="Times New Roman"/>
          <w:sz w:val="24"/>
          <w:szCs w:val="24"/>
        </w:rPr>
        <w:t xml:space="preserve"> orang (47,4 %).</w:t>
      </w:r>
    </w:p>
    <w:p w14:paraId="0A4530EE" w14:textId="77777777" w:rsidR="00AB6CBF" w:rsidRPr="0061569D" w:rsidRDefault="00AB6CBF" w:rsidP="00927341">
      <w:pPr>
        <w:autoSpaceDE w:val="0"/>
        <w:autoSpaceDN w:val="0"/>
        <w:adjustRightInd w:val="0"/>
        <w:spacing w:line="240" w:lineRule="auto"/>
        <w:jc w:val="both"/>
        <w:rPr>
          <w:rFonts w:ascii="Times New Roman" w:eastAsia="Times New Roman" w:hAnsi="Times New Roman" w:cs="Times New Roman"/>
          <w:b/>
          <w:sz w:val="24"/>
          <w:szCs w:val="24"/>
        </w:rPr>
      </w:pPr>
    </w:p>
    <w:p w14:paraId="6913511D" w14:textId="5C74DCBD" w:rsidR="00927341" w:rsidRPr="0061569D" w:rsidRDefault="00927341" w:rsidP="00927341">
      <w:pPr>
        <w:autoSpaceDE w:val="0"/>
        <w:autoSpaceDN w:val="0"/>
        <w:adjustRightInd w:val="0"/>
        <w:spacing w:line="240" w:lineRule="auto"/>
        <w:jc w:val="both"/>
        <w:rPr>
          <w:rFonts w:ascii="Times New Roman" w:eastAsia="Times New Roman" w:hAnsi="Times New Roman" w:cs="Times New Roman"/>
          <w:b/>
          <w:sz w:val="24"/>
          <w:szCs w:val="24"/>
        </w:rPr>
      </w:pPr>
      <w:r w:rsidRPr="0061569D">
        <w:rPr>
          <w:rFonts w:ascii="Times New Roman" w:eastAsia="Times New Roman" w:hAnsi="Times New Roman" w:cs="Times New Roman"/>
          <w:b/>
          <w:sz w:val="24"/>
          <w:szCs w:val="24"/>
        </w:rPr>
        <w:t>Analisa Bivariat</w:t>
      </w:r>
    </w:p>
    <w:p w14:paraId="20420D64" w14:textId="77777777" w:rsidR="00F51F16" w:rsidRPr="0061569D" w:rsidRDefault="00927341" w:rsidP="00CF1DF6">
      <w:pPr>
        <w:pStyle w:val="ListParagraph"/>
        <w:autoSpaceDE w:val="0"/>
        <w:autoSpaceDN w:val="0"/>
        <w:adjustRightInd w:val="0"/>
        <w:ind w:left="0" w:firstLine="567"/>
        <w:rPr>
          <w:sz w:val="24"/>
          <w:szCs w:val="24"/>
        </w:rPr>
        <w:sectPr w:rsidR="00F51F16" w:rsidRPr="0061569D" w:rsidSect="0061569D">
          <w:type w:val="continuous"/>
          <w:pgSz w:w="11909" w:h="16834"/>
          <w:pgMar w:top="1440" w:right="1136" w:bottom="1440" w:left="1134" w:header="720" w:footer="720" w:gutter="0"/>
          <w:cols w:num="2" w:space="721"/>
        </w:sectPr>
      </w:pPr>
      <w:r w:rsidRPr="0061569D">
        <w:rPr>
          <w:sz w:val="24"/>
          <w:szCs w:val="24"/>
        </w:rPr>
        <w:t xml:space="preserve">Analisis ini digunakan untuk menguji hubungan perilaku keluarga sadar gizi (kadarzi) dengan kejadian stunting pada balita di Puskesmas Rejosari Kota Pekanbaru. Untuk menguji hipotesa dilakukan analisis statistik menggunakan uji </w:t>
      </w:r>
      <w:r w:rsidRPr="0061569D">
        <w:rPr>
          <w:i/>
          <w:iCs/>
          <w:sz w:val="24"/>
          <w:szCs w:val="24"/>
        </w:rPr>
        <w:t xml:space="preserve">chi-square </w:t>
      </w:r>
      <w:r w:rsidRPr="0061569D">
        <w:rPr>
          <w:sz w:val="24"/>
          <w:szCs w:val="24"/>
        </w:rPr>
        <w:t>pada tingkat kemaknaan (p&lt;0,05).</w:t>
      </w:r>
    </w:p>
    <w:p w14:paraId="3E14180D" w14:textId="77777777" w:rsidR="00AB6CBF" w:rsidRPr="0061569D" w:rsidRDefault="00AB6CBF" w:rsidP="00CF1DF6">
      <w:pPr>
        <w:pStyle w:val="ListParagraph"/>
        <w:autoSpaceDE w:val="0"/>
        <w:autoSpaceDN w:val="0"/>
        <w:adjustRightInd w:val="0"/>
        <w:ind w:left="0" w:firstLine="567"/>
        <w:rPr>
          <w:sz w:val="24"/>
          <w:szCs w:val="24"/>
        </w:rPr>
        <w:sectPr w:rsidR="00AB6CBF" w:rsidRPr="0061569D" w:rsidSect="0061569D">
          <w:type w:val="continuous"/>
          <w:pgSz w:w="11909" w:h="16834"/>
          <w:pgMar w:top="1440" w:right="1136" w:bottom="1440" w:left="1134" w:header="720" w:footer="720" w:gutter="0"/>
          <w:cols w:num="2" w:space="721"/>
        </w:sectPr>
      </w:pPr>
    </w:p>
    <w:p w14:paraId="5CC74A84" w14:textId="77777777" w:rsidR="0061569D" w:rsidRDefault="0061569D" w:rsidP="00CF1DF6">
      <w:pPr>
        <w:pStyle w:val="ListParagraph"/>
        <w:autoSpaceDE w:val="0"/>
        <w:autoSpaceDN w:val="0"/>
        <w:adjustRightInd w:val="0"/>
        <w:ind w:left="0" w:firstLine="567"/>
        <w:rPr>
          <w:sz w:val="24"/>
          <w:szCs w:val="24"/>
        </w:rPr>
        <w:sectPr w:rsidR="0061569D" w:rsidSect="0061569D">
          <w:type w:val="continuous"/>
          <w:pgSz w:w="11909" w:h="16834"/>
          <w:pgMar w:top="1440" w:right="1136" w:bottom="1440" w:left="1134" w:header="720" w:footer="720" w:gutter="0"/>
          <w:cols w:space="721"/>
        </w:sectPr>
      </w:pPr>
    </w:p>
    <w:p w14:paraId="1E5621BB" w14:textId="6958D833" w:rsidR="00AB6CBF" w:rsidRPr="00AB6CBF" w:rsidRDefault="00E15B8A" w:rsidP="00B621AC">
      <w:pPr>
        <w:tabs>
          <w:tab w:val="left" w:pos="567"/>
        </w:tabs>
        <w:autoSpaceDE w:val="0"/>
        <w:autoSpaceDN w:val="0"/>
        <w:adjustRightInd w:val="0"/>
        <w:spacing w:line="240" w:lineRule="auto"/>
        <w:jc w:val="both"/>
        <w:rPr>
          <w:rFonts w:ascii="Times New Roman" w:hAnsi="Times New Roman" w:cs="Times New Roman"/>
          <w:b/>
          <w:sz w:val="24"/>
          <w:szCs w:val="24"/>
        </w:rPr>
      </w:pPr>
      <w:r w:rsidRPr="00B621AC">
        <w:rPr>
          <w:rFonts w:ascii="Times New Roman" w:eastAsia="Times New Roman" w:hAnsi="Times New Roman" w:cs="Times New Roman"/>
          <w:b/>
          <w:sz w:val="24"/>
          <w:szCs w:val="24"/>
        </w:rPr>
        <w:lastRenderedPageBreak/>
        <w:t>Tabel 7</w:t>
      </w:r>
      <w:r w:rsidR="00B621AC" w:rsidRPr="00B621AC">
        <w:rPr>
          <w:rFonts w:ascii="Times New Roman" w:eastAsia="Times New Roman" w:hAnsi="Times New Roman" w:cs="Times New Roman"/>
          <w:b/>
          <w:sz w:val="24"/>
          <w:szCs w:val="24"/>
        </w:rPr>
        <w:t xml:space="preserve">. </w:t>
      </w:r>
      <w:r w:rsidRPr="00B621AC">
        <w:rPr>
          <w:rFonts w:ascii="Times New Roman" w:eastAsia="Times New Roman" w:hAnsi="Times New Roman" w:cs="Times New Roman"/>
          <w:b/>
          <w:sz w:val="24"/>
          <w:szCs w:val="24"/>
        </w:rPr>
        <w:t xml:space="preserve">Hasil Analisis Uji </w:t>
      </w:r>
      <w:r w:rsidRPr="00B621AC">
        <w:rPr>
          <w:rFonts w:ascii="Times New Roman" w:hAnsi="Times New Roman" w:cs="Times New Roman"/>
          <w:b/>
          <w:i/>
          <w:iCs/>
          <w:sz w:val="24"/>
          <w:szCs w:val="24"/>
        </w:rPr>
        <w:t>Chi-Square</w:t>
      </w:r>
      <w:r w:rsidR="00B621AC" w:rsidRPr="00B621AC">
        <w:rPr>
          <w:rFonts w:ascii="Times New Roman" w:eastAsia="Times New Roman" w:hAnsi="Times New Roman" w:cs="Times New Roman"/>
          <w:b/>
          <w:sz w:val="24"/>
          <w:szCs w:val="24"/>
        </w:rPr>
        <w:t xml:space="preserve"> </w:t>
      </w:r>
      <w:r w:rsidRPr="00B621AC">
        <w:rPr>
          <w:rFonts w:ascii="Times New Roman" w:hAnsi="Times New Roman" w:cs="Times New Roman"/>
          <w:b/>
          <w:sz w:val="24"/>
          <w:szCs w:val="24"/>
        </w:rPr>
        <w:t>Hubungan Perilaku Keluarga Sadar Gizi (Kadarzi)</w:t>
      </w:r>
      <w:r w:rsidR="00B621AC" w:rsidRPr="00B621AC">
        <w:rPr>
          <w:rFonts w:ascii="Times New Roman" w:hAnsi="Times New Roman" w:cs="Times New Roman"/>
          <w:b/>
          <w:sz w:val="24"/>
          <w:szCs w:val="24"/>
        </w:rPr>
        <w:t xml:space="preserve"> </w:t>
      </w:r>
      <w:r w:rsidRPr="00B621AC">
        <w:rPr>
          <w:rFonts w:ascii="Times New Roman" w:hAnsi="Times New Roman" w:cs="Times New Roman"/>
          <w:b/>
          <w:sz w:val="24"/>
          <w:szCs w:val="24"/>
        </w:rPr>
        <w:t xml:space="preserve">Dengan Kejadian Stunting Pada Balita </w:t>
      </w:r>
    </w:p>
    <w:tbl>
      <w:tblPr>
        <w:tblStyle w:val="LightShading1"/>
        <w:tblpPr w:leftFromText="180" w:rightFromText="180" w:vertAnchor="text" w:horzAnchor="page" w:tblpX="2055" w:tblpY="15"/>
        <w:tblW w:w="8690" w:type="dxa"/>
        <w:tblLayout w:type="fixed"/>
        <w:tblLook w:val="04A0" w:firstRow="1" w:lastRow="0" w:firstColumn="1" w:lastColumn="0" w:noHBand="0" w:noVBand="1"/>
      </w:tblPr>
      <w:tblGrid>
        <w:gridCol w:w="2196"/>
        <w:gridCol w:w="838"/>
        <w:gridCol w:w="837"/>
        <w:gridCol w:w="48"/>
        <w:gridCol w:w="740"/>
        <w:gridCol w:w="658"/>
        <w:gridCol w:w="75"/>
        <w:gridCol w:w="533"/>
        <w:gridCol w:w="703"/>
        <w:gridCol w:w="119"/>
        <w:gridCol w:w="925"/>
        <w:gridCol w:w="136"/>
        <w:gridCol w:w="746"/>
        <w:gridCol w:w="136"/>
      </w:tblGrid>
      <w:tr w:rsidR="00B621AC" w14:paraId="5F94A74F" w14:textId="77777777" w:rsidTr="00B62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hideMark/>
          </w:tcPr>
          <w:p w14:paraId="63496410" w14:textId="77777777" w:rsidR="00B12ECF" w:rsidRPr="00B621AC" w:rsidRDefault="00B12ECF" w:rsidP="00B621AC">
            <w:pPr>
              <w:pStyle w:val="ListParagraph"/>
              <w:autoSpaceDE w:val="0"/>
              <w:autoSpaceDN w:val="0"/>
              <w:adjustRightInd w:val="0"/>
              <w:ind w:left="0" w:firstLine="32"/>
              <w:jc w:val="center"/>
              <w:rPr>
                <w:b w:val="0"/>
                <w:bCs w:val="0"/>
                <w:sz w:val="24"/>
                <w:szCs w:val="24"/>
              </w:rPr>
            </w:pPr>
            <w:r w:rsidRPr="00B621AC">
              <w:rPr>
                <w:sz w:val="24"/>
                <w:szCs w:val="24"/>
              </w:rPr>
              <w:t>Prilaku Kadarzi</w:t>
            </w:r>
          </w:p>
        </w:tc>
        <w:tc>
          <w:tcPr>
            <w:tcW w:w="3196" w:type="dxa"/>
            <w:gridSpan w:val="6"/>
            <w:tcBorders>
              <w:bottom w:val="single" w:sz="4" w:space="0" w:color="auto"/>
            </w:tcBorders>
            <w:hideMark/>
          </w:tcPr>
          <w:p w14:paraId="1190B73F" w14:textId="77777777" w:rsidR="00B12ECF" w:rsidRPr="00B621AC" w:rsidRDefault="00B12ECF" w:rsidP="00B621AC">
            <w:pPr>
              <w:pStyle w:val="ListParagraph"/>
              <w:tabs>
                <w:tab w:val="left" w:pos="142"/>
              </w:tabs>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B621AC">
              <w:rPr>
                <w:sz w:val="24"/>
                <w:szCs w:val="24"/>
              </w:rPr>
              <w:t>Status Stunting</w:t>
            </w:r>
          </w:p>
        </w:tc>
        <w:tc>
          <w:tcPr>
            <w:tcW w:w="1355" w:type="dxa"/>
            <w:gridSpan w:val="3"/>
            <w:hideMark/>
          </w:tcPr>
          <w:p w14:paraId="77D2A1E8" w14:textId="77777777" w:rsidR="00B12ECF" w:rsidRPr="00B621AC" w:rsidRDefault="00B12ECF" w:rsidP="00B621AC">
            <w:pPr>
              <w:pStyle w:val="ListParagraph"/>
              <w:tabs>
                <w:tab w:val="left" w:pos="142"/>
              </w:tabs>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B621AC">
              <w:rPr>
                <w:sz w:val="24"/>
                <w:szCs w:val="24"/>
              </w:rPr>
              <w:t>Total</w:t>
            </w:r>
          </w:p>
        </w:tc>
        <w:tc>
          <w:tcPr>
            <w:tcW w:w="1061" w:type="dxa"/>
            <w:gridSpan w:val="2"/>
            <w:hideMark/>
          </w:tcPr>
          <w:p w14:paraId="669A400F" w14:textId="77777777" w:rsidR="00B12ECF" w:rsidRPr="00B621AC" w:rsidRDefault="00B12ECF" w:rsidP="00B621AC">
            <w:pPr>
              <w:pStyle w:val="ListParagraph"/>
              <w:autoSpaceDE w:val="0"/>
              <w:autoSpaceDN w:val="0"/>
              <w:adjustRightInd w:val="0"/>
              <w:ind w:left="0" w:firstLine="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B621AC">
              <w:rPr>
                <w:sz w:val="24"/>
                <w:szCs w:val="24"/>
              </w:rPr>
              <w:t>P Value</w:t>
            </w:r>
          </w:p>
        </w:tc>
        <w:tc>
          <w:tcPr>
            <w:tcW w:w="882" w:type="dxa"/>
            <w:gridSpan w:val="2"/>
            <w:hideMark/>
          </w:tcPr>
          <w:p w14:paraId="4698662D" w14:textId="77777777" w:rsidR="00B12ECF" w:rsidRPr="00B621AC" w:rsidRDefault="00B12ECF" w:rsidP="00B621AC">
            <w:pPr>
              <w:pStyle w:val="ListParagraph"/>
              <w:autoSpaceDE w:val="0"/>
              <w:autoSpaceDN w:val="0"/>
              <w:adjustRightInd w:val="0"/>
              <w:ind w:left="0" w:firstLine="31"/>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B621AC">
              <w:rPr>
                <w:sz w:val="24"/>
                <w:szCs w:val="24"/>
              </w:rPr>
              <w:t>OR (95% CI)</w:t>
            </w:r>
          </w:p>
        </w:tc>
      </w:tr>
      <w:tr w:rsidR="00B621AC" w14:paraId="3E55C131" w14:textId="77777777" w:rsidTr="00B621AC">
        <w:tc>
          <w:tcPr>
            <w:cnfStyle w:val="001000000000" w:firstRow="0" w:lastRow="0" w:firstColumn="1" w:lastColumn="0" w:oddVBand="0" w:evenVBand="0" w:oddHBand="0" w:evenHBand="0" w:firstRowFirstColumn="0" w:firstRowLastColumn="0" w:lastRowFirstColumn="0" w:lastRowLastColumn="0"/>
            <w:tcW w:w="2196" w:type="dxa"/>
            <w:tcBorders>
              <w:top w:val="nil"/>
              <w:left w:val="nil"/>
              <w:bottom w:val="nil"/>
              <w:right w:val="nil"/>
            </w:tcBorders>
            <w:shd w:val="clear" w:color="auto" w:fill="FFFFFF" w:themeFill="background1"/>
          </w:tcPr>
          <w:p w14:paraId="64E36F2B" w14:textId="77777777" w:rsidR="00B12ECF" w:rsidRPr="00B621AC" w:rsidRDefault="00B12ECF" w:rsidP="00B621AC">
            <w:pPr>
              <w:pStyle w:val="ListParagraph"/>
              <w:tabs>
                <w:tab w:val="left" w:pos="142"/>
              </w:tabs>
              <w:autoSpaceDE w:val="0"/>
              <w:autoSpaceDN w:val="0"/>
              <w:adjustRightInd w:val="0"/>
              <w:ind w:left="0"/>
              <w:jc w:val="center"/>
              <w:rPr>
                <w:b w:val="0"/>
                <w:bCs w:val="0"/>
                <w:sz w:val="24"/>
                <w:szCs w:val="24"/>
              </w:rPr>
            </w:pPr>
          </w:p>
        </w:tc>
        <w:tc>
          <w:tcPr>
            <w:tcW w:w="1723" w:type="dxa"/>
            <w:gridSpan w:val="3"/>
            <w:tcBorders>
              <w:top w:val="single" w:sz="4" w:space="0" w:color="auto"/>
              <w:left w:val="nil"/>
              <w:bottom w:val="single" w:sz="4" w:space="0" w:color="auto"/>
              <w:right w:val="nil"/>
            </w:tcBorders>
            <w:shd w:val="clear" w:color="auto" w:fill="FFFFFF" w:themeFill="background1"/>
            <w:hideMark/>
          </w:tcPr>
          <w:p w14:paraId="042CACED" w14:textId="77777777" w:rsidR="00B12ECF" w:rsidRPr="00B621AC" w:rsidRDefault="00B12ECF" w:rsidP="00B621AC">
            <w:pPr>
              <w:pStyle w:val="ListParagraph"/>
              <w:autoSpaceDE w:val="0"/>
              <w:autoSpaceDN w:val="0"/>
              <w:adjustRightInd w:val="0"/>
              <w:ind w:left="0" w:firstLine="38"/>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Severaly Stunting</w:t>
            </w:r>
          </w:p>
        </w:tc>
        <w:tc>
          <w:tcPr>
            <w:tcW w:w="1473" w:type="dxa"/>
            <w:gridSpan w:val="3"/>
            <w:tcBorders>
              <w:top w:val="single" w:sz="4" w:space="0" w:color="auto"/>
              <w:left w:val="nil"/>
              <w:bottom w:val="single" w:sz="4" w:space="0" w:color="auto"/>
              <w:right w:val="nil"/>
            </w:tcBorders>
            <w:shd w:val="clear" w:color="auto" w:fill="FFFFFF" w:themeFill="background1"/>
            <w:hideMark/>
          </w:tcPr>
          <w:p w14:paraId="40F2AD94" w14:textId="77777777" w:rsidR="00B12ECF" w:rsidRPr="00B621AC" w:rsidRDefault="00B12ECF" w:rsidP="00B621AC">
            <w:pPr>
              <w:pStyle w:val="ListParagraph"/>
              <w:tabs>
                <w:tab w:val="left" w:pos="142"/>
              </w:tabs>
              <w:autoSpaceDE w:val="0"/>
              <w:autoSpaceDN w:val="0"/>
              <w:adjustRightInd w:val="0"/>
              <w:ind w:left="0" w:firstLine="123"/>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Stunting</w:t>
            </w:r>
          </w:p>
        </w:tc>
        <w:tc>
          <w:tcPr>
            <w:tcW w:w="1355" w:type="dxa"/>
            <w:gridSpan w:val="3"/>
            <w:tcBorders>
              <w:top w:val="nil"/>
              <w:left w:val="nil"/>
              <w:bottom w:val="single" w:sz="4" w:space="0" w:color="auto"/>
              <w:right w:val="nil"/>
            </w:tcBorders>
            <w:shd w:val="clear" w:color="auto" w:fill="FFFFFF" w:themeFill="background1"/>
          </w:tcPr>
          <w:p w14:paraId="38F9EA6C" w14:textId="77777777" w:rsidR="00B12ECF" w:rsidRPr="00B621AC" w:rsidRDefault="00B12ECF" w:rsidP="00B621AC">
            <w:pPr>
              <w:pStyle w:val="ListParagraph"/>
              <w:tabs>
                <w:tab w:val="left" w:pos="142"/>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61" w:type="dxa"/>
            <w:gridSpan w:val="2"/>
            <w:tcBorders>
              <w:top w:val="nil"/>
              <w:left w:val="nil"/>
              <w:bottom w:val="nil"/>
              <w:right w:val="nil"/>
            </w:tcBorders>
            <w:shd w:val="clear" w:color="auto" w:fill="FFFFFF" w:themeFill="background1"/>
          </w:tcPr>
          <w:p w14:paraId="66A2FB09" w14:textId="77777777" w:rsidR="00B12ECF" w:rsidRPr="00B621AC" w:rsidRDefault="00B12ECF" w:rsidP="00B621AC">
            <w:pPr>
              <w:pStyle w:val="ListParagraph"/>
              <w:tabs>
                <w:tab w:val="left" w:pos="142"/>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82" w:type="dxa"/>
            <w:gridSpan w:val="2"/>
            <w:tcBorders>
              <w:top w:val="nil"/>
              <w:left w:val="nil"/>
              <w:bottom w:val="nil"/>
              <w:right w:val="nil"/>
            </w:tcBorders>
            <w:shd w:val="clear" w:color="auto" w:fill="FFFFFF" w:themeFill="background1"/>
          </w:tcPr>
          <w:p w14:paraId="15858541" w14:textId="77777777" w:rsidR="00B12ECF" w:rsidRPr="00B621AC" w:rsidRDefault="00B12ECF" w:rsidP="00B621AC">
            <w:pPr>
              <w:pStyle w:val="ListParagraph"/>
              <w:tabs>
                <w:tab w:val="left" w:pos="142"/>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621AC" w14:paraId="785B3C1E" w14:textId="77777777" w:rsidTr="00B621AC">
        <w:trPr>
          <w:gridAfter w:val="1"/>
          <w:wAfter w:w="136" w:type="dxa"/>
        </w:trPr>
        <w:tc>
          <w:tcPr>
            <w:cnfStyle w:val="001000000000" w:firstRow="0" w:lastRow="0" w:firstColumn="1" w:lastColumn="0" w:oddVBand="0" w:evenVBand="0" w:oddHBand="0" w:evenHBand="0" w:firstRowFirstColumn="0" w:firstRowLastColumn="0" w:lastRowFirstColumn="0" w:lastRowLastColumn="0"/>
            <w:tcW w:w="2196" w:type="dxa"/>
            <w:tcBorders>
              <w:top w:val="nil"/>
              <w:left w:val="nil"/>
              <w:bottom w:val="nil"/>
              <w:right w:val="nil"/>
            </w:tcBorders>
            <w:shd w:val="clear" w:color="auto" w:fill="FFFFFF" w:themeFill="background1"/>
          </w:tcPr>
          <w:p w14:paraId="7AE13F93" w14:textId="77777777" w:rsidR="00B12ECF" w:rsidRPr="00B621AC" w:rsidRDefault="00B12ECF" w:rsidP="00B621AC">
            <w:pPr>
              <w:pStyle w:val="ListParagraph"/>
              <w:tabs>
                <w:tab w:val="left" w:pos="142"/>
              </w:tabs>
              <w:autoSpaceDE w:val="0"/>
              <w:autoSpaceDN w:val="0"/>
              <w:adjustRightInd w:val="0"/>
              <w:ind w:left="0"/>
              <w:jc w:val="center"/>
              <w:rPr>
                <w:b w:val="0"/>
                <w:bCs w:val="0"/>
                <w:sz w:val="24"/>
                <w:szCs w:val="24"/>
              </w:rPr>
            </w:pPr>
          </w:p>
        </w:tc>
        <w:tc>
          <w:tcPr>
            <w:tcW w:w="838" w:type="dxa"/>
            <w:tcBorders>
              <w:top w:val="single" w:sz="4" w:space="0" w:color="auto"/>
              <w:left w:val="nil"/>
              <w:bottom w:val="nil"/>
              <w:right w:val="nil"/>
            </w:tcBorders>
            <w:shd w:val="clear" w:color="auto" w:fill="FFFFFF" w:themeFill="background1"/>
            <w:hideMark/>
          </w:tcPr>
          <w:p w14:paraId="2E50F53F" w14:textId="77777777" w:rsidR="00B12ECF" w:rsidRPr="00B621AC" w:rsidRDefault="00B12ECF" w:rsidP="00B621AC">
            <w:pPr>
              <w:pStyle w:val="ListParagraph"/>
              <w:autoSpaceDE w:val="0"/>
              <w:autoSpaceDN w:val="0"/>
              <w:adjustRightInd w:val="0"/>
              <w:ind w:left="0" w:firstLine="38"/>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N</w:t>
            </w:r>
          </w:p>
        </w:tc>
        <w:tc>
          <w:tcPr>
            <w:tcW w:w="837" w:type="dxa"/>
            <w:tcBorders>
              <w:top w:val="single" w:sz="4" w:space="0" w:color="auto"/>
              <w:left w:val="nil"/>
              <w:bottom w:val="nil"/>
              <w:right w:val="nil"/>
            </w:tcBorders>
            <w:shd w:val="clear" w:color="auto" w:fill="FFFFFF" w:themeFill="background1"/>
            <w:hideMark/>
          </w:tcPr>
          <w:p w14:paraId="72DD3BB0" w14:textId="77777777" w:rsidR="00B12ECF" w:rsidRPr="00B621AC" w:rsidRDefault="00B12ECF" w:rsidP="00B621AC">
            <w:pPr>
              <w:pStyle w:val="ListParagraph"/>
              <w:tabs>
                <w:tab w:val="left" w:pos="142"/>
              </w:tabs>
              <w:autoSpaceDE w:val="0"/>
              <w:autoSpaceDN w:val="0"/>
              <w:adjustRightInd w:val="0"/>
              <w:ind w:left="0" w:firstLine="26"/>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w:t>
            </w:r>
          </w:p>
        </w:tc>
        <w:tc>
          <w:tcPr>
            <w:tcW w:w="788" w:type="dxa"/>
            <w:gridSpan w:val="2"/>
            <w:tcBorders>
              <w:top w:val="single" w:sz="4" w:space="0" w:color="auto"/>
              <w:left w:val="nil"/>
              <w:bottom w:val="nil"/>
              <w:right w:val="nil"/>
            </w:tcBorders>
            <w:shd w:val="clear" w:color="auto" w:fill="FFFFFF" w:themeFill="background1"/>
            <w:hideMark/>
          </w:tcPr>
          <w:p w14:paraId="2C47CBEB" w14:textId="77777777" w:rsidR="00B12ECF" w:rsidRPr="00B621AC" w:rsidRDefault="00B12ECF" w:rsidP="00B621AC">
            <w:pPr>
              <w:pStyle w:val="ListParagraph"/>
              <w:autoSpaceDE w:val="0"/>
              <w:autoSpaceDN w:val="0"/>
              <w:adjustRightInd w:val="0"/>
              <w:ind w:left="0" w:firstLine="140"/>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N</w:t>
            </w:r>
          </w:p>
        </w:tc>
        <w:tc>
          <w:tcPr>
            <w:tcW w:w="658" w:type="dxa"/>
            <w:tcBorders>
              <w:top w:val="single" w:sz="4" w:space="0" w:color="auto"/>
              <w:left w:val="nil"/>
              <w:bottom w:val="nil"/>
              <w:right w:val="nil"/>
            </w:tcBorders>
            <w:shd w:val="clear" w:color="auto" w:fill="FFFFFF" w:themeFill="background1"/>
            <w:hideMark/>
          </w:tcPr>
          <w:p w14:paraId="5966CF4F" w14:textId="77777777" w:rsidR="00B12ECF" w:rsidRPr="00B621AC" w:rsidRDefault="00B12ECF" w:rsidP="00B621AC">
            <w:pPr>
              <w:pStyle w:val="ListParagraph"/>
              <w:tabs>
                <w:tab w:val="left" w:pos="142"/>
              </w:tabs>
              <w:autoSpaceDE w:val="0"/>
              <w:autoSpaceDN w:val="0"/>
              <w:adjustRightInd w:val="0"/>
              <w:ind w:left="0" w:firstLine="33"/>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w:t>
            </w:r>
          </w:p>
        </w:tc>
        <w:tc>
          <w:tcPr>
            <w:tcW w:w="608" w:type="dxa"/>
            <w:gridSpan w:val="2"/>
            <w:tcBorders>
              <w:top w:val="single" w:sz="4" w:space="0" w:color="auto"/>
              <w:left w:val="nil"/>
              <w:bottom w:val="nil"/>
              <w:right w:val="nil"/>
            </w:tcBorders>
            <w:shd w:val="clear" w:color="auto" w:fill="FFFFFF" w:themeFill="background1"/>
            <w:hideMark/>
          </w:tcPr>
          <w:p w14:paraId="582BFAD7" w14:textId="77777777" w:rsidR="00B12ECF" w:rsidRPr="00B621AC" w:rsidRDefault="00B12ECF" w:rsidP="00B621AC">
            <w:pPr>
              <w:pStyle w:val="ListParagraph"/>
              <w:tabs>
                <w:tab w:val="left" w:pos="142"/>
              </w:tabs>
              <w:autoSpaceDE w:val="0"/>
              <w:autoSpaceDN w:val="0"/>
              <w:adjustRightInd w:val="0"/>
              <w:ind w:left="0" w:firstLine="84"/>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N</w:t>
            </w:r>
          </w:p>
        </w:tc>
        <w:tc>
          <w:tcPr>
            <w:tcW w:w="703" w:type="dxa"/>
            <w:tcBorders>
              <w:top w:val="single" w:sz="4" w:space="0" w:color="auto"/>
              <w:left w:val="nil"/>
              <w:bottom w:val="nil"/>
              <w:right w:val="nil"/>
            </w:tcBorders>
            <w:shd w:val="clear" w:color="auto" w:fill="FFFFFF" w:themeFill="background1"/>
            <w:hideMark/>
          </w:tcPr>
          <w:p w14:paraId="2A42EE96" w14:textId="77777777" w:rsidR="00B12ECF" w:rsidRPr="00B621AC" w:rsidRDefault="00B12ECF" w:rsidP="00B621AC">
            <w:pPr>
              <w:pStyle w:val="ListParagraph"/>
              <w:tabs>
                <w:tab w:val="left" w:pos="142"/>
              </w:tabs>
              <w:autoSpaceDE w:val="0"/>
              <w:autoSpaceDN w:val="0"/>
              <w:adjustRightInd w:val="0"/>
              <w:ind w:left="0" w:firstLine="104"/>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w:t>
            </w:r>
          </w:p>
        </w:tc>
        <w:tc>
          <w:tcPr>
            <w:tcW w:w="1044" w:type="dxa"/>
            <w:gridSpan w:val="2"/>
            <w:tcBorders>
              <w:top w:val="nil"/>
              <w:left w:val="nil"/>
              <w:bottom w:val="nil"/>
              <w:right w:val="nil"/>
            </w:tcBorders>
            <w:shd w:val="clear" w:color="auto" w:fill="FFFFFF" w:themeFill="background1"/>
            <w:hideMark/>
          </w:tcPr>
          <w:p w14:paraId="64C7BA38" w14:textId="77777777" w:rsidR="00B12ECF" w:rsidRPr="00B621AC" w:rsidRDefault="00B12ECF" w:rsidP="00B621AC">
            <w:pPr>
              <w:pStyle w:val="ListParagraph"/>
              <w:tabs>
                <w:tab w:val="left" w:pos="142"/>
              </w:tabs>
              <w:autoSpaceDE w:val="0"/>
              <w:autoSpaceDN w:val="0"/>
              <w:adjustRightInd w:val="0"/>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0,020</w:t>
            </w:r>
          </w:p>
        </w:tc>
        <w:tc>
          <w:tcPr>
            <w:tcW w:w="882" w:type="dxa"/>
            <w:gridSpan w:val="2"/>
            <w:tcBorders>
              <w:top w:val="nil"/>
              <w:left w:val="nil"/>
              <w:bottom w:val="nil"/>
              <w:right w:val="nil"/>
            </w:tcBorders>
            <w:shd w:val="clear" w:color="auto" w:fill="FFFFFF" w:themeFill="background1"/>
            <w:hideMark/>
          </w:tcPr>
          <w:p w14:paraId="5D3FEC5B" w14:textId="77777777" w:rsidR="00B12ECF" w:rsidRPr="00B621AC" w:rsidRDefault="00B12ECF" w:rsidP="00B621AC">
            <w:pPr>
              <w:pStyle w:val="ListParagraph"/>
              <w:autoSpaceDE w:val="0"/>
              <w:autoSpaceDN w:val="0"/>
              <w:adjustRightInd w:val="0"/>
              <w:ind w:left="0" w:hanging="62"/>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2,198</w:t>
            </w:r>
          </w:p>
        </w:tc>
      </w:tr>
      <w:tr w:rsidR="00B621AC" w14:paraId="319CCC3C" w14:textId="77777777" w:rsidTr="00B621AC">
        <w:trPr>
          <w:gridAfter w:val="1"/>
          <w:wAfter w:w="136" w:type="dxa"/>
        </w:trPr>
        <w:tc>
          <w:tcPr>
            <w:cnfStyle w:val="001000000000" w:firstRow="0" w:lastRow="0" w:firstColumn="1" w:lastColumn="0" w:oddVBand="0" w:evenVBand="0" w:oddHBand="0" w:evenHBand="0" w:firstRowFirstColumn="0" w:firstRowLastColumn="0" w:lastRowFirstColumn="0" w:lastRowLastColumn="0"/>
            <w:tcW w:w="2196" w:type="dxa"/>
            <w:tcBorders>
              <w:top w:val="nil"/>
              <w:left w:val="nil"/>
              <w:bottom w:val="nil"/>
              <w:right w:val="nil"/>
            </w:tcBorders>
            <w:shd w:val="clear" w:color="auto" w:fill="FFFFFF" w:themeFill="background1"/>
            <w:hideMark/>
          </w:tcPr>
          <w:p w14:paraId="5F1E3BAA" w14:textId="77777777" w:rsidR="00B12ECF" w:rsidRPr="00B621AC" w:rsidRDefault="00B12ECF" w:rsidP="00B621AC">
            <w:pPr>
              <w:pStyle w:val="ListParagraph"/>
              <w:autoSpaceDE w:val="0"/>
              <w:autoSpaceDN w:val="0"/>
              <w:adjustRightInd w:val="0"/>
              <w:ind w:left="0" w:hanging="110"/>
              <w:jc w:val="center"/>
              <w:rPr>
                <w:bCs w:val="0"/>
                <w:sz w:val="24"/>
                <w:szCs w:val="24"/>
              </w:rPr>
            </w:pPr>
            <w:r w:rsidRPr="00B621AC">
              <w:rPr>
                <w:b w:val="0"/>
                <w:sz w:val="24"/>
                <w:szCs w:val="24"/>
              </w:rPr>
              <w:t>Baik</w:t>
            </w:r>
          </w:p>
        </w:tc>
        <w:tc>
          <w:tcPr>
            <w:tcW w:w="838" w:type="dxa"/>
            <w:tcBorders>
              <w:top w:val="nil"/>
              <w:left w:val="nil"/>
              <w:bottom w:val="nil"/>
              <w:right w:val="nil"/>
            </w:tcBorders>
            <w:shd w:val="clear" w:color="auto" w:fill="FFFFFF" w:themeFill="background1"/>
            <w:hideMark/>
          </w:tcPr>
          <w:p w14:paraId="25E3D0D6" w14:textId="77777777" w:rsidR="00B12ECF" w:rsidRPr="00B621AC" w:rsidRDefault="00B12ECF" w:rsidP="00B621AC">
            <w:pPr>
              <w:pStyle w:val="ListParagraph"/>
              <w:autoSpaceDE w:val="0"/>
              <w:autoSpaceDN w:val="0"/>
              <w:adjustRightInd w:val="0"/>
              <w:ind w:left="0" w:firstLine="38"/>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34</w:t>
            </w:r>
          </w:p>
        </w:tc>
        <w:tc>
          <w:tcPr>
            <w:tcW w:w="837" w:type="dxa"/>
            <w:tcBorders>
              <w:top w:val="nil"/>
              <w:left w:val="nil"/>
              <w:bottom w:val="nil"/>
              <w:right w:val="nil"/>
            </w:tcBorders>
            <w:shd w:val="clear" w:color="auto" w:fill="FFFFFF" w:themeFill="background1"/>
            <w:hideMark/>
          </w:tcPr>
          <w:p w14:paraId="2FCF60AF" w14:textId="77777777" w:rsidR="00B12ECF" w:rsidRPr="00B621AC" w:rsidRDefault="00B12ECF" w:rsidP="00B621AC">
            <w:pPr>
              <w:pStyle w:val="ListParagraph"/>
              <w:autoSpaceDE w:val="0"/>
              <w:autoSpaceDN w:val="0"/>
              <w:adjustRightInd w:val="0"/>
              <w:ind w:left="0" w:firstLine="26"/>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22,1</w:t>
            </w:r>
          </w:p>
        </w:tc>
        <w:tc>
          <w:tcPr>
            <w:tcW w:w="788" w:type="dxa"/>
            <w:gridSpan w:val="2"/>
            <w:tcBorders>
              <w:top w:val="nil"/>
              <w:left w:val="nil"/>
              <w:bottom w:val="nil"/>
              <w:right w:val="nil"/>
            </w:tcBorders>
            <w:shd w:val="clear" w:color="auto" w:fill="FFFFFF" w:themeFill="background1"/>
            <w:hideMark/>
          </w:tcPr>
          <w:p w14:paraId="41BCE33B" w14:textId="77777777" w:rsidR="00B12ECF" w:rsidRPr="00B621AC" w:rsidRDefault="00B12ECF" w:rsidP="00B621AC">
            <w:pPr>
              <w:pStyle w:val="ListParagraph"/>
              <w:autoSpaceDE w:val="0"/>
              <w:autoSpaceDN w:val="0"/>
              <w:adjustRightInd w:val="0"/>
              <w:ind w:left="0" w:hanging="509"/>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 xml:space="preserve">  23</w:t>
            </w:r>
          </w:p>
        </w:tc>
        <w:tc>
          <w:tcPr>
            <w:tcW w:w="658" w:type="dxa"/>
            <w:tcBorders>
              <w:top w:val="nil"/>
              <w:left w:val="nil"/>
              <w:bottom w:val="nil"/>
              <w:right w:val="nil"/>
            </w:tcBorders>
            <w:shd w:val="clear" w:color="auto" w:fill="FFFFFF" w:themeFill="background1"/>
            <w:hideMark/>
          </w:tcPr>
          <w:p w14:paraId="0666171E" w14:textId="77777777" w:rsidR="00B12ECF" w:rsidRPr="00B621AC" w:rsidRDefault="00B12ECF" w:rsidP="00B621AC">
            <w:pPr>
              <w:pStyle w:val="ListParagraph"/>
              <w:autoSpaceDE w:val="0"/>
              <w:autoSpaceDN w:val="0"/>
              <w:adjustRightInd w:val="0"/>
              <w:ind w:left="0" w:firstLine="33"/>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14,9</w:t>
            </w:r>
          </w:p>
        </w:tc>
        <w:tc>
          <w:tcPr>
            <w:tcW w:w="608" w:type="dxa"/>
            <w:gridSpan w:val="2"/>
            <w:tcBorders>
              <w:top w:val="nil"/>
              <w:left w:val="nil"/>
              <w:bottom w:val="nil"/>
              <w:right w:val="nil"/>
            </w:tcBorders>
            <w:shd w:val="clear" w:color="auto" w:fill="FFFFFF" w:themeFill="background1"/>
            <w:hideMark/>
          </w:tcPr>
          <w:p w14:paraId="159194B8" w14:textId="77777777" w:rsidR="00B12ECF" w:rsidRPr="00B621AC" w:rsidRDefault="00B12ECF" w:rsidP="00B621AC">
            <w:pPr>
              <w:pStyle w:val="ListParagraph"/>
              <w:tabs>
                <w:tab w:val="left" w:pos="142"/>
              </w:tabs>
              <w:autoSpaceDE w:val="0"/>
              <w:autoSpaceDN w:val="0"/>
              <w:adjustRightInd w:val="0"/>
              <w:ind w:left="0" w:firstLine="84"/>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57</w:t>
            </w:r>
          </w:p>
        </w:tc>
        <w:tc>
          <w:tcPr>
            <w:tcW w:w="703" w:type="dxa"/>
            <w:tcBorders>
              <w:top w:val="nil"/>
              <w:left w:val="nil"/>
              <w:bottom w:val="nil"/>
              <w:right w:val="nil"/>
            </w:tcBorders>
            <w:shd w:val="clear" w:color="auto" w:fill="FFFFFF" w:themeFill="background1"/>
            <w:hideMark/>
          </w:tcPr>
          <w:p w14:paraId="0D0320E0" w14:textId="77777777" w:rsidR="00B12ECF" w:rsidRPr="00B621AC" w:rsidRDefault="00B12ECF" w:rsidP="00B621AC">
            <w:pPr>
              <w:pStyle w:val="ListParagraph"/>
              <w:tabs>
                <w:tab w:val="left" w:pos="142"/>
              </w:tabs>
              <w:autoSpaceDE w:val="0"/>
              <w:autoSpaceDN w:val="0"/>
              <w:adjustRightInd w:val="0"/>
              <w:ind w:left="0" w:firstLine="104"/>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37</w:t>
            </w:r>
          </w:p>
        </w:tc>
        <w:tc>
          <w:tcPr>
            <w:tcW w:w="1044" w:type="dxa"/>
            <w:gridSpan w:val="2"/>
            <w:tcBorders>
              <w:top w:val="nil"/>
              <w:left w:val="nil"/>
              <w:bottom w:val="nil"/>
              <w:right w:val="nil"/>
            </w:tcBorders>
            <w:shd w:val="clear" w:color="auto" w:fill="FFFFFF" w:themeFill="background1"/>
          </w:tcPr>
          <w:p w14:paraId="4C10F689" w14:textId="77777777" w:rsidR="00B12ECF" w:rsidRPr="00B621AC" w:rsidRDefault="00B12ECF" w:rsidP="00B621AC">
            <w:pPr>
              <w:pStyle w:val="ListParagraph"/>
              <w:tabs>
                <w:tab w:val="left" w:pos="142"/>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82" w:type="dxa"/>
            <w:gridSpan w:val="2"/>
            <w:tcBorders>
              <w:top w:val="nil"/>
              <w:left w:val="nil"/>
              <w:bottom w:val="nil"/>
              <w:right w:val="nil"/>
            </w:tcBorders>
            <w:shd w:val="clear" w:color="auto" w:fill="FFFFFF" w:themeFill="background1"/>
            <w:hideMark/>
          </w:tcPr>
          <w:p w14:paraId="41CEB259" w14:textId="77777777" w:rsidR="00B12ECF" w:rsidRPr="00B621AC" w:rsidRDefault="00B12ECF" w:rsidP="00B621AC">
            <w:pPr>
              <w:pStyle w:val="ListParagraph"/>
              <w:tabs>
                <w:tab w:val="left" w:pos="142"/>
              </w:tabs>
              <w:autoSpaceDE w:val="0"/>
              <w:autoSpaceDN w:val="0"/>
              <w:adjustRightInd w:val="0"/>
              <w:ind w:left="0" w:hanging="62"/>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(1,128-4,283)</w:t>
            </w:r>
          </w:p>
        </w:tc>
      </w:tr>
      <w:tr w:rsidR="00B621AC" w14:paraId="78719377" w14:textId="77777777" w:rsidTr="00B621AC">
        <w:trPr>
          <w:gridAfter w:val="1"/>
          <w:wAfter w:w="136" w:type="dxa"/>
        </w:trPr>
        <w:tc>
          <w:tcPr>
            <w:cnfStyle w:val="001000000000" w:firstRow="0" w:lastRow="0" w:firstColumn="1" w:lastColumn="0" w:oddVBand="0" w:evenVBand="0" w:oddHBand="0" w:evenHBand="0" w:firstRowFirstColumn="0" w:firstRowLastColumn="0" w:lastRowFirstColumn="0" w:lastRowLastColumn="0"/>
            <w:tcW w:w="2196" w:type="dxa"/>
            <w:tcBorders>
              <w:top w:val="nil"/>
              <w:left w:val="nil"/>
              <w:bottom w:val="nil"/>
              <w:right w:val="nil"/>
            </w:tcBorders>
            <w:shd w:val="clear" w:color="auto" w:fill="FFFFFF" w:themeFill="background1"/>
            <w:hideMark/>
          </w:tcPr>
          <w:p w14:paraId="6753F3B5" w14:textId="77777777" w:rsidR="00B12ECF" w:rsidRPr="00B621AC" w:rsidRDefault="00B12ECF" w:rsidP="00B621AC">
            <w:pPr>
              <w:pStyle w:val="ListParagraph"/>
              <w:tabs>
                <w:tab w:val="left" w:pos="142"/>
              </w:tabs>
              <w:autoSpaceDE w:val="0"/>
              <w:autoSpaceDN w:val="0"/>
              <w:adjustRightInd w:val="0"/>
              <w:ind w:left="0" w:firstLine="0"/>
              <w:jc w:val="center"/>
              <w:rPr>
                <w:bCs w:val="0"/>
                <w:sz w:val="24"/>
                <w:szCs w:val="24"/>
              </w:rPr>
            </w:pPr>
            <w:r w:rsidRPr="00B621AC">
              <w:rPr>
                <w:b w:val="0"/>
                <w:sz w:val="24"/>
                <w:szCs w:val="24"/>
              </w:rPr>
              <w:t>Kurang Baik</w:t>
            </w:r>
          </w:p>
        </w:tc>
        <w:tc>
          <w:tcPr>
            <w:tcW w:w="838" w:type="dxa"/>
            <w:tcBorders>
              <w:top w:val="nil"/>
              <w:left w:val="nil"/>
              <w:bottom w:val="nil"/>
              <w:right w:val="nil"/>
            </w:tcBorders>
            <w:shd w:val="clear" w:color="auto" w:fill="FFFFFF" w:themeFill="background1"/>
            <w:hideMark/>
          </w:tcPr>
          <w:p w14:paraId="1AB965C3" w14:textId="77777777" w:rsidR="00B12ECF" w:rsidRPr="00B621AC" w:rsidRDefault="00B12ECF" w:rsidP="00B621AC">
            <w:pPr>
              <w:pStyle w:val="ListParagraph"/>
              <w:autoSpaceDE w:val="0"/>
              <w:autoSpaceDN w:val="0"/>
              <w:adjustRightInd w:val="0"/>
              <w:ind w:left="0" w:firstLine="38"/>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39</w:t>
            </w:r>
          </w:p>
        </w:tc>
        <w:tc>
          <w:tcPr>
            <w:tcW w:w="837" w:type="dxa"/>
            <w:tcBorders>
              <w:top w:val="nil"/>
              <w:left w:val="nil"/>
              <w:bottom w:val="nil"/>
              <w:right w:val="nil"/>
            </w:tcBorders>
            <w:shd w:val="clear" w:color="auto" w:fill="FFFFFF" w:themeFill="background1"/>
            <w:hideMark/>
          </w:tcPr>
          <w:p w14:paraId="558198BE" w14:textId="77777777" w:rsidR="00B12ECF" w:rsidRPr="00B621AC" w:rsidRDefault="00B12ECF" w:rsidP="00B621AC">
            <w:pPr>
              <w:pStyle w:val="ListParagraph"/>
              <w:tabs>
                <w:tab w:val="left" w:pos="142"/>
              </w:tabs>
              <w:autoSpaceDE w:val="0"/>
              <w:autoSpaceDN w:val="0"/>
              <w:adjustRightInd w:val="0"/>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25,3</w:t>
            </w:r>
          </w:p>
        </w:tc>
        <w:tc>
          <w:tcPr>
            <w:tcW w:w="788" w:type="dxa"/>
            <w:gridSpan w:val="2"/>
            <w:tcBorders>
              <w:top w:val="nil"/>
              <w:left w:val="nil"/>
              <w:bottom w:val="nil"/>
              <w:right w:val="nil"/>
            </w:tcBorders>
            <w:shd w:val="clear" w:color="auto" w:fill="FFFFFF" w:themeFill="background1"/>
            <w:hideMark/>
          </w:tcPr>
          <w:p w14:paraId="67CDA5FC" w14:textId="77777777" w:rsidR="00B12ECF" w:rsidRPr="00B621AC" w:rsidRDefault="00B12ECF" w:rsidP="00B621AC">
            <w:pPr>
              <w:pStyle w:val="ListParagraph"/>
              <w:tabs>
                <w:tab w:val="left" w:pos="142"/>
              </w:tabs>
              <w:autoSpaceDE w:val="0"/>
              <w:autoSpaceDN w:val="0"/>
              <w:adjustRightInd w:val="0"/>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58</w:t>
            </w:r>
          </w:p>
        </w:tc>
        <w:tc>
          <w:tcPr>
            <w:tcW w:w="658" w:type="dxa"/>
            <w:tcBorders>
              <w:top w:val="nil"/>
              <w:left w:val="nil"/>
              <w:bottom w:val="nil"/>
              <w:right w:val="nil"/>
            </w:tcBorders>
            <w:shd w:val="clear" w:color="auto" w:fill="FFFFFF" w:themeFill="background1"/>
            <w:hideMark/>
          </w:tcPr>
          <w:p w14:paraId="5765A324" w14:textId="77777777" w:rsidR="00B12ECF" w:rsidRPr="00B621AC" w:rsidRDefault="00B12ECF" w:rsidP="00B621AC">
            <w:pPr>
              <w:pStyle w:val="ListParagraph"/>
              <w:tabs>
                <w:tab w:val="left" w:pos="142"/>
              </w:tabs>
              <w:autoSpaceDE w:val="0"/>
              <w:autoSpaceDN w:val="0"/>
              <w:adjustRightInd w:val="0"/>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37,7</w:t>
            </w:r>
          </w:p>
        </w:tc>
        <w:tc>
          <w:tcPr>
            <w:tcW w:w="608" w:type="dxa"/>
            <w:gridSpan w:val="2"/>
            <w:tcBorders>
              <w:top w:val="nil"/>
              <w:left w:val="nil"/>
              <w:bottom w:val="nil"/>
              <w:right w:val="nil"/>
            </w:tcBorders>
            <w:shd w:val="clear" w:color="auto" w:fill="FFFFFF" w:themeFill="background1"/>
            <w:hideMark/>
          </w:tcPr>
          <w:p w14:paraId="713079D0" w14:textId="77777777" w:rsidR="00B12ECF" w:rsidRPr="00B621AC" w:rsidRDefault="00B12ECF" w:rsidP="00B621AC">
            <w:pPr>
              <w:pStyle w:val="ListParagraph"/>
              <w:tabs>
                <w:tab w:val="left" w:pos="142"/>
              </w:tabs>
              <w:autoSpaceDE w:val="0"/>
              <w:autoSpaceDN w:val="0"/>
              <w:adjustRightInd w:val="0"/>
              <w:ind w:left="0" w:firstLine="84"/>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97</w:t>
            </w:r>
          </w:p>
        </w:tc>
        <w:tc>
          <w:tcPr>
            <w:tcW w:w="703" w:type="dxa"/>
            <w:tcBorders>
              <w:top w:val="nil"/>
              <w:left w:val="nil"/>
              <w:bottom w:val="nil"/>
              <w:right w:val="nil"/>
            </w:tcBorders>
            <w:shd w:val="clear" w:color="auto" w:fill="FFFFFF" w:themeFill="background1"/>
            <w:hideMark/>
          </w:tcPr>
          <w:p w14:paraId="6BBE0351" w14:textId="77777777" w:rsidR="00B12ECF" w:rsidRPr="00B621AC" w:rsidRDefault="00B12ECF" w:rsidP="00B621AC">
            <w:pPr>
              <w:pStyle w:val="ListParagraph"/>
              <w:tabs>
                <w:tab w:val="left" w:pos="142"/>
              </w:tabs>
              <w:autoSpaceDE w:val="0"/>
              <w:autoSpaceDN w:val="0"/>
              <w:adjustRightInd w:val="0"/>
              <w:ind w:left="0" w:firstLine="104"/>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63</w:t>
            </w:r>
          </w:p>
        </w:tc>
        <w:tc>
          <w:tcPr>
            <w:tcW w:w="1044" w:type="dxa"/>
            <w:gridSpan w:val="2"/>
            <w:tcBorders>
              <w:top w:val="nil"/>
              <w:left w:val="nil"/>
              <w:bottom w:val="nil"/>
              <w:right w:val="nil"/>
            </w:tcBorders>
            <w:shd w:val="clear" w:color="auto" w:fill="FFFFFF" w:themeFill="background1"/>
          </w:tcPr>
          <w:p w14:paraId="739223D9" w14:textId="77777777" w:rsidR="00B12ECF" w:rsidRPr="00B621AC" w:rsidRDefault="00B12ECF" w:rsidP="00B621AC">
            <w:pPr>
              <w:pStyle w:val="ListParagraph"/>
              <w:tabs>
                <w:tab w:val="left" w:pos="142"/>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82" w:type="dxa"/>
            <w:gridSpan w:val="2"/>
            <w:tcBorders>
              <w:top w:val="nil"/>
              <w:left w:val="nil"/>
              <w:bottom w:val="nil"/>
              <w:right w:val="nil"/>
            </w:tcBorders>
            <w:shd w:val="clear" w:color="auto" w:fill="FFFFFF" w:themeFill="background1"/>
          </w:tcPr>
          <w:p w14:paraId="48762B8D" w14:textId="77777777" w:rsidR="00B12ECF" w:rsidRPr="00B621AC" w:rsidRDefault="00B12ECF" w:rsidP="00B621AC">
            <w:pPr>
              <w:pStyle w:val="ListParagraph"/>
              <w:tabs>
                <w:tab w:val="left" w:pos="142"/>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621AC" w14:paraId="390BDE74" w14:textId="77777777" w:rsidTr="00B621AC">
        <w:trPr>
          <w:gridAfter w:val="1"/>
          <w:wAfter w:w="136" w:type="dxa"/>
        </w:trPr>
        <w:tc>
          <w:tcPr>
            <w:cnfStyle w:val="001000000000" w:firstRow="0" w:lastRow="0" w:firstColumn="1" w:lastColumn="0" w:oddVBand="0" w:evenVBand="0" w:oddHBand="0" w:evenHBand="0" w:firstRowFirstColumn="0" w:firstRowLastColumn="0" w:lastRowFirstColumn="0" w:lastRowLastColumn="0"/>
            <w:tcW w:w="2196" w:type="dxa"/>
            <w:tcBorders>
              <w:top w:val="nil"/>
              <w:left w:val="nil"/>
              <w:bottom w:val="single" w:sz="8" w:space="0" w:color="000000" w:themeColor="text1"/>
              <w:right w:val="nil"/>
            </w:tcBorders>
            <w:shd w:val="clear" w:color="auto" w:fill="FFFFFF" w:themeFill="background1"/>
            <w:hideMark/>
          </w:tcPr>
          <w:p w14:paraId="383334DE" w14:textId="77777777" w:rsidR="00B12ECF" w:rsidRPr="00B621AC" w:rsidRDefault="00B12ECF" w:rsidP="00B621AC">
            <w:pPr>
              <w:pStyle w:val="ListParagraph"/>
              <w:autoSpaceDE w:val="0"/>
              <w:autoSpaceDN w:val="0"/>
              <w:adjustRightInd w:val="0"/>
              <w:ind w:left="0" w:hanging="110"/>
              <w:jc w:val="center"/>
              <w:rPr>
                <w:bCs w:val="0"/>
                <w:sz w:val="24"/>
                <w:szCs w:val="24"/>
              </w:rPr>
            </w:pPr>
            <w:r w:rsidRPr="00B621AC">
              <w:rPr>
                <w:b w:val="0"/>
                <w:sz w:val="24"/>
                <w:szCs w:val="24"/>
              </w:rPr>
              <w:t>Total</w:t>
            </w:r>
          </w:p>
        </w:tc>
        <w:tc>
          <w:tcPr>
            <w:tcW w:w="838" w:type="dxa"/>
            <w:tcBorders>
              <w:top w:val="nil"/>
              <w:left w:val="nil"/>
              <w:bottom w:val="single" w:sz="8" w:space="0" w:color="000000" w:themeColor="text1"/>
              <w:right w:val="nil"/>
            </w:tcBorders>
            <w:shd w:val="clear" w:color="auto" w:fill="FFFFFF" w:themeFill="background1"/>
            <w:hideMark/>
          </w:tcPr>
          <w:p w14:paraId="1F7FED36" w14:textId="77777777" w:rsidR="00B12ECF" w:rsidRPr="00B621AC" w:rsidRDefault="00B12ECF" w:rsidP="00B621AC">
            <w:pPr>
              <w:pStyle w:val="ListParagraph"/>
              <w:tabs>
                <w:tab w:val="left" w:pos="142"/>
              </w:tabs>
              <w:autoSpaceDE w:val="0"/>
              <w:autoSpaceDN w:val="0"/>
              <w:adjustRightInd w:val="0"/>
              <w:ind w:left="0" w:firstLine="38"/>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73</w:t>
            </w:r>
          </w:p>
        </w:tc>
        <w:tc>
          <w:tcPr>
            <w:tcW w:w="837" w:type="dxa"/>
            <w:tcBorders>
              <w:top w:val="nil"/>
              <w:left w:val="nil"/>
              <w:bottom w:val="single" w:sz="4" w:space="0" w:color="auto"/>
              <w:right w:val="nil"/>
            </w:tcBorders>
            <w:shd w:val="clear" w:color="auto" w:fill="FFFFFF" w:themeFill="background1"/>
            <w:hideMark/>
          </w:tcPr>
          <w:p w14:paraId="09BBEBD0" w14:textId="77777777" w:rsidR="00B12ECF" w:rsidRPr="00B621AC" w:rsidRDefault="00B12ECF" w:rsidP="00B621AC">
            <w:pPr>
              <w:pStyle w:val="ListParagraph"/>
              <w:tabs>
                <w:tab w:val="left" w:pos="142"/>
              </w:tabs>
              <w:autoSpaceDE w:val="0"/>
              <w:autoSpaceDN w:val="0"/>
              <w:adjustRightInd w:val="0"/>
              <w:ind w:left="0" w:firstLine="26"/>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47,4</w:t>
            </w:r>
          </w:p>
        </w:tc>
        <w:tc>
          <w:tcPr>
            <w:tcW w:w="788" w:type="dxa"/>
            <w:gridSpan w:val="2"/>
            <w:tcBorders>
              <w:top w:val="nil"/>
              <w:left w:val="nil"/>
              <w:bottom w:val="single" w:sz="4" w:space="0" w:color="auto"/>
              <w:right w:val="nil"/>
            </w:tcBorders>
            <w:shd w:val="clear" w:color="auto" w:fill="FFFFFF" w:themeFill="background1"/>
            <w:hideMark/>
          </w:tcPr>
          <w:p w14:paraId="09525113" w14:textId="77777777" w:rsidR="00B12ECF" w:rsidRPr="00B621AC" w:rsidRDefault="00B12ECF" w:rsidP="00B621AC">
            <w:pPr>
              <w:pStyle w:val="ListParagraph"/>
              <w:tabs>
                <w:tab w:val="left" w:pos="142"/>
              </w:tabs>
              <w:autoSpaceDE w:val="0"/>
              <w:autoSpaceDN w:val="0"/>
              <w:adjustRightInd w:val="0"/>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81</w:t>
            </w:r>
          </w:p>
        </w:tc>
        <w:tc>
          <w:tcPr>
            <w:tcW w:w="658" w:type="dxa"/>
            <w:tcBorders>
              <w:top w:val="nil"/>
              <w:left w:val="nil"/>
              <w:bottom w:val="single" w:sz="4" w:space="0" w:color="auto"/>
              <w:right w:val="nil"/>
            </w:tcBorders>
            <w:shd w:val="clear" w:color="auto" w:fill="FFFFFF" w:themeFill="background1"/>
            <w:hideMark/>
          </w:tcPr>
          <w:p w14:paraId="35FCF675" w14:textId="77777777" w:rsidR="00B12ECF" w:rsidRPr="00B621AC" w:rsidRDefault="00B12ECF" w:rsidP="00B621AC">
            <w:pPr>
              <w:pStyle w:val="ListParagraph"/>
              <w:tabs>
                <w:tab w:val="left" w:pos="142"/>
              </w:tabs>
              <w:autoSpaceDE w:val="0"/>
              <w:autoSpaceDN w:val="0"/>
              <w:adjustRightInd w:val="0"/>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52,6</w:t>
            </w:r>
          </w:p>
        </w:tc>
        <w:tc>
          <w:tcPr>
            <w:tcW w:w="608" w:type="dxa"/>
            <w:gridSpan w:val="2"/>
            <w:tcBorders>
              <w:top w:val="nil"/>
              <w:left w:val="nil"/>
              <w:bottom w:val="single" w:sz="8" w:space="0" w:color="000000" w:themeColor="text1"/>
              <w:right w:val="nil"/>
            </w:tcBorders>
            <w:shd w:val="clear" w:color="auto" w:fill="FFFFFF" w:themeFill="background1"/>
            <w:hideMark/>
          </w:tcPr>
          <w:p w14:paraId="4487B4F4" w14:textId="77777777" w:rsidR="00B12ECF" w:rsidRPr="00B621AC" w:rsidRDefault="00B12ECF" w:rsidP="00B621AC">
            <w:pPr>
              <w:pStyle w:val="ListParagraph"/>
              <w:tabs>
                <w:tab w:val="left" w:pos="142"/>
              </w:tabs>
              <w:autoSpaceDE w:val="0"/>
              <w:autoSpaceDN w:val="0"/>
              <w:adjustRightInd w:val="0"/>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154</w:t>
            </w:r>
          </w:p>
        </w:tc>
        <w:tc>
          <w:tcPr>
            <w:tcW w:w="703" w:type="dxa"/>
            <w:tcBorders>
              <w:top w:val="nil"/>
              <w:left w:val="nil"/>
              <w:bottom w:val="single" w:sz="8" w:space="0" w:color="000000" w:themeColor="text1"/>
              <w:right w:val="nil"/>
            </w:tcBorders>
            <w:shd w:val="clear" w:color="auto" w:fill="FFFFFF" w:themeFill="background1"/>
            <w:hideMark/>
          </w:tcPr>
          <w:p w14:paraId="2535D54D" w14:textId="77777777" w:rsidR="00B12ECF" w:rsidRPr="00B621AC" w:rsidRDefault="00B12ECF" w:rsidP="00B621AC">
            <w:pPr>
              <w:pStyle w:val="ListParagraph"/>
              <w:tabs>
                <w:tab w:val="left" w:pos="142"/>
              </w:tabs>
              <w:autoSpaceDE w:val="0"/>
              <w:autoSpaceDN w:val="0"/>
              <w:adjustRightInd w:val="0"/>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B621AC">
              <w:rPr>
                <w:sz w:val="24"/>
                <w:szCs w:val="24"/>
              </w:rPr>
              <w:t>100</w:t>
            </w:r>
          </w:p>
        </w:tc>
        <w:tc>
          <w:tcPr>
            <w:tcW w:w="1044" w:type="dxa"/>
            <w:gridSpan w:val="2"/>
            <w:tcBorders>
              <w:top w:val="nil"/>
              <w:left w:val="nil"/>
              <w:bottom w:val="single" w:sz="8" w:space="0" w:color="000000" w:themeColor="text1"/>
              <w:right w:val="nil"/>
            </w:tcBorders>
            <w:shd w:val="clear" w:color="auto" w:fill="FFFFFF" w:themeFill="background1"/>
          </w:tcPr>
          <w:p w14:paraId="1D44AA97" w14:textId="77777777" w:rsidR="00B12ECF" w:rsidRPr="00B621AC" w:rsidRDefault="00B12ECF" w:rsidP="00B621AC">
            <w:pPr>
              <w:pStyle w:val="ListParagraph"/>
              <w:tabs>
                <w:tab w:val="left" w:pos="142"/>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882" w:type="dxa"/>
            <w:gridSpan w:val="2"/>
            <w:tcBorders>
              <w:top w:val="nil"/>
              <w:left w:val="nil"/>
              <w:bottom w:val="single" w:sz="8" w:space="0" w:color="000000" w:themeColor="text1"/>
              <w:right w:val="nil"/>
            </w:tcBorders>
            <w:shd w:val="clear" w:color="auto" w:fill="FFFFFF" w:themeFill="background1"/>
          </w:tcPr>
          <w:p w14:paraId="6E511E7F" w14:textId="77777777" w:rsidR="00B12ECF" w:rsidRPr="00B621AC" w:rsidRDefault="00B12ECF" w:rsidP="00B621AC">
            <w:pPr>
              <w:pStyle w:val="ListParagraph"/>
              <w:tabs>
                <w:tab w:val="left" w:pos="142"/>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5F9D1F79" w14:textId="77777777" w:rsidR="00F51F16" w:rsidRDefault="00F51F16" w:rsidP="00927341">
      <w:pPr>
        <w:spacing w:line="240" w:lineRule="auto"/>
        <w:ind w:firstLine="720"/>
        <w:jc w:val="both"/>
        <w:rPr>
          <w:rFonts w:ascii="Times New Roman" w:hAnsi="Times New Roman" w:cs="Times New Roman"/>
          <w:sz w:val="24"/>
          <w:szCs w:val="24"/>
        </w:rPr>
      </w:pPr>
    </w:p>
    <w:p w14:paraId="4578610B" w14:textId="77777777" w:rsidR="00F51F16" w:rsidRDefault="00F51F16" w:rsidP="00927341">
      <w:pPr>
        <w:spacing w:line="240" w:lineRule="auto"/>
        <w:ind w:firstLine="720"/>
        <w:jc w:val="both"/>
        <w:rPr>
          <w:rFonts w:ascii="Times New Roman" w:hAnsi="Times New Roman" w:cs="Times New Roman"/>
          <w:sz w:val="24"/>
          <w:szCs w:val="24"/>
        </w:rPr>
      </w:pPr>
    </w:p>
    <w:p w14:paraId="61498574" w14:textId="77777777" w:rsidR="00F51F16" w:rsidRDefault="00F51F16" w:rsidP="00927341">
      <w:pPr>
        <w:spacing w:line="240" w:lineRule="auto"/>
        <w:ind w:firstLine="720"/>
        <w:jc w:val="both"/>
        <w:rPr>
          <w:rFonts w:ascii="Times New Roman" w:hAnsi="Times New Roman" w:cs="Times New Roman"/>
          <w:sz w:val="24"/>
          <w:szCs w:val="24"/>
        </w:rPr>
      </w:pPr>
    </w:p>
    <w:p w14:paraId="5AF93B64" w14:textId="77777777" w:rsidR="00F51F16" w:rsidRDefault="00F51F16" w:rsidP="00927341">
      <w:pPr>
        <w:spacing w:line="240" w:lineRule="auto"/>
        <w:ind w:firstLine="720"/>
        <w:jc w:val="both"/>
        <w:rPr>
          <w:rFonts w:ascii="Times New Roman" w:hAnsi="Times New Roman" w:cs="Times New Roman"/>
          <w:sz w:val="24"/>
          <w:szCs w:val="24"/>
        </w:rPr>
      </w:pPr>
    </w:p>
    <w:p w14:paraId="0C710EEC" w14:textId="77777777" w:rsidR="00F51F16" w:rsidRDefault="00F51F16" w:rsidP="00927341">
      <w:pPr>
        <w:spacing w:line="240" w:lineRule="auto"/>
        <w:ind w:firstLine="720"/>
        <w:jc w:val="both"/>
        <w:rPr>
          <w:rFonts w:ascii="Times New Roman" w:hAnsi="Times New Roman" w:cs="Times New Roman"/>
          <w:sz w:val="24"/>
          <w:szCs w:val="24"/>
        </w:rPr>
      </w:pPr>
    </w:p>
    <w:p w14:paraId="4BD7B80A" w14:textId="77777777" w:rsidR="00F51F16" w:rsidRDefault="00F51F16" w:rsidP="00927341">
      <w:pPr>
        <w:spacing w:line="240" w:lineRule="auto"/>
        <w:ind w:firstLine="720"/>
        <w:jc w:val="both"/>
        <w:rPr>
          <w:rFonts w:ascii="Times New Roman" w:hAnsi="Times New Roman" w:cs="Times New Roman"/>
          <w:sz w:val="24"/>
          <w:szCs w:val="24"/>
        </w:rPr>
      </w:pPr>
    </w:p>
    <w:p w14:paraId="285B19C7" w14:textId="77777777" w:rsidR="00F51F16" w:rsidRDefault="00F51F16" w:rsidP="00927341">
      <w:pPr>
        <w:spacing w:line="240" w:lineRule="auto"/>
        <w:ind w:firstLine="720"/>
        <w:jc w:val="both"/>
        <w:rPr>
          <w:rFonts w:ascii="Times New Roman" w:hAnsi="Times New Roman" w:cs="Times New Roman"/>
          <w:sz w:val="24"/>
          <w:szCs w:val="24"/>
        </w:rPr>
      </w:pPr>
    </w:p>
    <w:p w14:paraId="630855B5" w14:textId="77777777" w:rsidR="00F51F16" w:rsidRDefault="00F51F16" w:rsidP="00927341">
      <w:pPr>
        <w:spacing w:line="240" w:lineRule="auto"/>
        <w:ind w:firstLine="720"/>
        <w:jc w:val="both"/>
        <w:rPr>
          <w:rFonts w:ascii="Times New Roman" w:hAnsi="Times New Roman" w:cs="Times New Roman"/>
          <w:sz w:val="24"/>
          <w:szCs w:val="24"/>
        </w:rPr>
      </w:pPr>
    </w:p>
    <w:p w14:paraId="3F547811" w14:textId="77777777" w:rsidR="00F51F16" w:rsidRDefault="00F51F16" w:rsidP="00927341">
      <w:pPr>
        <w:spacing w:line="240" w:lineRule="auto"/>
        <w:ind w:firstLine="720"/>
        <w:jc w:val="both"/>
        <w:rPr>
          <w:rFonts w:ascii="Times New Roman" w:hAnsi="Times New Roman" w:cs="Times New Roman"/>
          <w:sz w:val="24"/>
          <w:szCs w:val="24"/>
        </w:rPr>
      </w:pPr>
    </w:p>
    <w:p w14:paraId="46978F7C" w14:textId="77777777" w:rsidR="00B621AC" w:rsidRDefault="00B621AC" w:rsidP="00927341">
      <w:pPr>
        <w:spacing w:line="240" w:lineRule="auto"/>
        <w:ind w:firstLine="720"/>
        <w:jc w:val="both"/>
        <w:rPr>
          <w:rFonts w:ascii="Times New Roman" w:hAnsi="Times New Roman" w:cs="Times New Roman"/>
          <w:sz w:val="24"/>
          <w:szCs w:val="24"/>
        </w:rPr>
        <w:sectPr w:rsidR="00B621AC" w:rsidSect="0061569D">
          <w:type w:val="continuous"/>
          <w:pgSz w:w="11909" w:h="16834"/>
          <w:pgMar w:top="1440" w:right="1136" w:bottom="1440" w:left="1134" w:header="720" w:footer="720" w:gutter="0"/>
          <w:cols w:space="721"/>
        </w:sectPr>
      </w:pPr>
    </w:p>
    <w:p w14:paraId="768AD700" w14:textId="77777777" w:rsidR="00AB6CBF" w:rsidRDefault="00AB6CBF" w:rsidP="00927341">
      <w:pPr>
        <w:spacing w:line="240" w:lineRule="auto"/>
        <w:ind w:firstLine="720"/>
        <w:jc w:val="both"/>
        <w:rPr>
          <w:rFonts w:ascii="Times New Roman" w:hAnsi="Times New Roman" w:cs="Times New Roman"/>
          <w:sz w:val="24"/>
          <w:szCs w:val="24"/>
        </w:rPr>
      </w:pPr>
    </w:p>
    <w:p w14:paraId="5A20E4E9" w14:textId="77777777" w:rsidR="00AB6CBF" w:rsidRDefault="00AB6CBF" w:rsidP="00927341">
      <w:pPr>
        <w:spacing w:line="240" w:lineRule="auto"/>
        <w:ind w:firstLine="720"/>
        <w:jc w:val="both"/>
        <w:rPr>
          <w:rFonts w:ascii="Times New Roman" w:hAnsi="Times New Roman" w:cs="Times New Roman"/>
          <w:sz w:val="24"/>
          <w:szCs w:val="24"/>
        </w:rPr>
      </w:pPr>
    </w:p>
    <w:p w14:paraId="28C127EC" w14:textId="77777777" w:rsidR="00AB6CBF" w:rsidRDefault="00AB6CBF" w:rsidP="00927341">
      <w:pPr>
        <w:spacing w:line="240" w:lineRule="auto"/>
        <w:ind w:firstLine="720"/>
        <w:jc w:val="both"/>
        <w:rPr>
          <w:rFonts w:ascii="Times New Roman" w:hAnsi="Times New Roman" w:cs="Times New Roman"/>
          <w:sz w:val="24"/>
          <w:szCs w:val="24"/>
        </w:rPr>
        <w:sectPr w:rsidR="00AB6CBF" w:rsidSect="0061569D">
          <w:type w:val="continuous"/>
          <w:pgSz w:w="11909" w:h="16834"/>
          <w:pgMar w:top="1440" w:right="1136" w:bottom="1440" w:left="1134" w:header="720" w:footer="720" w:gutter="0"/>
          <w:cols w:space="721"/>
        </w:sectPr>
      </w:pPr>
    </w:p>
    <w:p w14:paraId="15415700" w14:textId="43E0F91A" w:rsidR="00927341" w:rsidRPr="00CF1DF6" w:rsidRDefault="00927341" w:rsidP="00927341">
      <w:pPr>
        <w:spacing w:line="240" w:lineRule="auto"/>
        <w:ind w:firstLine="720"/>
        <w:jc w:val="both"/>
        <w:rPr>
          <w:rFonts w:ascii="Times New Roman" w:hAnsi="Times New Roman" w:cs="Times New Roman"/>
          <w:sz w:val="24"/>
          <w:szCs w:val="24"/>
        </w:rPr>
      </w:pPr>
      <w:r w:rsidRPr="00CF1DF6">
        <w:rPr>
          <w:rFonts w:ascii="Times New Roman" w:hAnsi="Times New Roman" w:cs="Times New Roman"/>
          <w:sz w:val="24"/>
          <w:szCs w:val="24"/>
        </w:rPr>
        <w:lastRenderedPageBreak/>
        <w:t>Berdasarkan tabel diatas, diketahui bahwa responden pada prilaku kadarzi baik</w:t>
      </w:r>
      <w:proofErr w:type="gramStart"/>
      <w:r w:rsidRPr="00CF1DF6">
        <w:rPr>
          <w:rFonts w:ascii="Times New Roman" w:hAnsi="Times New Roman" w:cs="Times New Roman"/>
          <w:sz w:val="24"/>
          <w:szCs w:val="24"/>
        </w:rPr>
        <w:t>,  status</w:t>
      </w:r>
      <w:proofErr w:type="gramEnd"/>
      <w:r w:rsidRPr="00CF1DF6">
        <w:rPr>
          <w:rFonts w:ascii="Times New Roman" w:hAnsi="Times New Roman" w:cs="Times New Roman"/>
          <w:sz w:val="24"/>
          <w:szCs w:val="24"/>
        </w:rPr>
        <w:t xml:space="preserve"> severaly stunting 34 orang (22,1%) dan status stunting 23 orang (14,9%). Responden pada prilaku kadarzi kurang baik, status severaly stunting 39 orang </w:t>
      </w:r>
      <w:proofErr w:type="gramStart"/>
      <w:r w:rsidRPr="00CF1DF6">
        <w:rPr>
          <w:rFonts w:ascii="Times New Roman" w:hAnsi="Times New Roman" w:cs="Times New Roman"/>
          <w:sz w:val="24"/>
          <w:szCs w:val="24"/>
        </w:rPr>
        <w:t>( 25,3</w:t>
      </w:r>
      <w:proofErr w:type="gramEnd"/>
      <w:r w:rsidRPr="00CF1DF6">
        <w:rPr>
          <w:rFonts w:ascii="Times New Roman" w:hAnsi="Times New Roman" w:cs="Times New Roman"/>
          <w:sz w:val="24"/>
          <w:szCs w:val="24"/>
        </w:rPr>
        <w:t>%) dan status stunting 58 orang(37,7%).</w:t>
      </w:r>
    </w:p>
    <w:p w14:paraId="06B3468A" w14:textId="77777777" w:rsidR="00927341" w:rsidRPr="00CF1DF6" w:rsidRDefault="00927341" w:rsidP="00927341">
      <w:pPr>
        <w:spacing w:line="240" w:lineRule="auto"/>
        <w:ind w:firstLine="720"/>
        <w:jc w:val="both"/>
        <w:rPr>
          <w:rFonts w:ascii="Times New Roman" w:hAnsi="Times New Roman" w:cs="Times New Roman"/>
          <w:sz w:val="24"/>
          <w:szCs w:val="24"/>
        </w:rPr>
      </w:pPr>
      <w:r w:rsidRPr="00CF1DF6">
        <w:rPr>
          <w:rFonts w:ascii="Times New Roman" w:hAnsi="Times New Roman" w:cs="Times New Roman"/>
          <w:sz w:val="24"/>
          <w:szCs w:val="24"/>
        </w:rPr>
        <w:lastRenderedPageBreak/>
        <w:t xml:space="preserve">Hasil analisa yang diperoleh dari uji chi square menunjukkan bahwa nilai p value adalah 0,020 (p &lt; 0,05). Sehingga Ha diterima, yang artinya ada hubungan antara perilaku keluarga sadar gizi (kadarzi) dengan kejadian stunting pada balita di Puskesmas Rejosari Kota Pekanbaru. Diperoleh nilai odd ratio (OR) = 2,198 yang berarti bahwa </w:t>
      </w:r>
      <w:r w:rsidRPr="00CF1DF6">
        <w:rPr>
          <w:rFonts w:ascii="Times New Roman" w:hAnsi="Times New Roman" w:cs="Times New Roman"/>
          <w:sz w:val="24"/>
          <w:szCs w:val="24"/>
        </w:rPr>
        <w:lastRenderedPageBreak/>
        <w:t xml:space="preserve">responden yang berperilaku keluarga sadar gizi (kadarzi) tidak baik beresiko 2,1 kali mengalami kejadian stunting. </w:t>
      </w:r>
    </w:p>
    <w:p w14:paraId="26A5BDB4" w14:textId="77777777" w:rsidR="00927341" w:rsidRPr="007524C3" w:rsidRDefault="00927341" w:rsidP="00927341">
      <w:pPr>
        <w:autoSpaceDE w:val="0"/>
        <w:autoSpaceDN w:val="0"/>
        <w:adjustRightInd w:val="0"/>
        <w:spacing w:line="240" w:lineRule="auto"/>
        <w:jc w:val="both"/>
        <w:rPr>
          <w:rFonts w:ascii="Times New Roman" w:hAnsi="Times New Roman" w:cs="Times New Roman"/>
          <w:b/>
          <w:color w:val="000000"/>
          <w:sz w:val="24"/>
          <w:szCs w:val="24"/>
        </w:rPr>
      </w:pPr>
      <w:r w:rsidRPr="007524C3">
        <w:rPr>
          <w:rFonts w:ascii="Times New Roman" w:hAnsi="Times New Roman" w:cs="Times New Roman"/>
          <w:b/>
          <w:color w:val="000000"/>
          <w:sz w:val="24"/>
          <w:szCs w:val="24"/>
        </w:rPr>
        <w:t>Pembahasan</w:t>
      </w:r>
    </w:p>
    <w:p w14:paraId="3F6B6441" w14:textId="77777777" w:rsidR="00927341" w:rsidRPr="00CF1DF6" w:rsidRDefault="00927341" w:rsidP="00927341">
      <w:pPr>
        <w:pStyle w:val="ListParagraph"/>
        <w:autoSpaceDE w:val="0"/>
        <w:autoSpaceDN w:val="0"/>
        <w:adjustRightInd w:val="0"/>
        <w:ind w:left="0" w:firstLine="480"/>
        <w:rPr>
          <w:color w:val="auto"/>
          <w:sz w:val="24"/>
          <w:szCs w:val="24"/>
        </w:rPr>
      </w:pPr>
      <w:r w:rsidRPr="00CF1DF6">
        <w:rPr>
          <w:sz w:val="24"/>
          <w:szCs w:val="24"/>
        </w:rPr>
        <w:t>Perilaku kesehatan merupakan tindakan-tindakan seseorang dalam memelihara dan meningkatkan kesehatannya misalnya keberhasilan suatu keluarga dalam mencapai Keluarga Sadar Gizi.</w:t>
      </w:r>
    </w:p>
    <w:p w14:paraId="15F1DE7E" w14:textId="77777777" w:rsidR="00927341" w:rsidRPr="00CF1DF6" w:rsidRDefault="00927341" w:rsidP="007524C3">
      <w:pPr>
        <w:spacing w:line="240" w:lineRule="auto"/>
        <w:ind w:firstLine="426"/>
        <w:jc w:val="both"/>
        <w:rPr>
          <w:rFonts w:ascii="Times New Roman" w:eastAsia="Times New Roman" w:hAnsi="Times New Roman" w:cs="Times New Roman"/>
          <w:sz w:val="24"/>
          <w:szCs w:val="24"/>
        </w:rPr>
      </w:pPr>
      <w:r w:rsidRPr="00CF1DF6">
        <w:rPr>
          <w:rFonts w:ascii="Times New Roman" w:hAnsi="Times New Roman" w:cs="Times New Roman"/>
          <w:sz w:val="24"/>
          <w:szCs w:val="24"/>
        </w:rPr>
        <w:t xml:space="preserve">Berdasarkan hasil penelitian diketahui bahwa </w:t>
      </w:r>
      <w:r w:rsidRPr="00CF1DF6">
        <w:rPr>
          <w:rFonts w:ascii="Times New Roman" w:eastAsia="Times New Roman" w:hAnsi="Times New Roman" w:cs="Times New Roman"/>
          <w:sz w:val="24"/>
          <w:szCs w:val="24"/>
        </w:rPr>
        <w:t xml:space="preserve">prilaku kadarzi responden yaitu kurang baik </w:t>
      </w:r>
      <w:r w:rsidRPr="00CF1DF6">
        <w:rPr>
          <w:rFonts w:ascii="Times New Roman" w:hAnsi="Times New Roman" w:cs="Times New Roman"/>
          <w:color w:val="000000"/>
          <w:sz w:val="24"/>
          <w:szCs w:val="24"/>
        </w:rPr>
        <w:t>berjumlah 97</w:t>
      </w:r>
      <w:r w:rsidRPr="00CF1DF6">
        <w:rPr>
          <w:rFonts w:ascii="Times New Roman" w:eastAsia="Times New Roman" w:hAnsi="Times New Roman" w:cs="Times New Roman"/>
          <w:sz w:val="24"/>
          <w:szCs w:val="24"/>
        </w:rPr>
        <w:t xml:space="preserve"> orang (63 %) dan prilaku kadarzi responden baik berjumlah 57 orang (37 %). Status responden </w:t>
      </w:r>
      <w:proofErr w:type="gramStart"/>
      <w:r w:rsidRPr="00CF1DF6">
        <w:rPr>
          <w:rFonts w:ascii="Times New Roman" w:eastAsia="Times New Roman" w:hAnsi="Times New Roman" w:cs="Times New Roman"/>
          <w:sz w:val="24"/>
          <w:szCs w:val="24"/>
        </w:rPr>
        <w:t>dengan  stunting</w:t>
      </w:r>
      <w:proofErr w:type="gramEnd"/>
      <w:r w:rsidRPr="00CF1DF6">
        <w:rPr>
          <w:rFonts w:ascii="Times New Roman" w:eastAsia="Times New Roman" w:hAnsi="Times New Roman" w:cs="Times New Roman"/>
          <w:sz w:val="24"/>
          <w:szCs w:val="24"/>
        </w:rPr>
        <w:t xml:space="preserve"> </w:t>
      </w:r>
      <w:r w:rsidRPr="00CF1DF6">
        <w:rPr>
          <w:rFonts w:ascii="Times New Roman" w:hAnsi="Times New Roman" w:cs="Times New Roman"/>
          <w:color w:val="000000"/>
          <w:sz w:val="24"/>
          <w:szCs w:val="24"/>
        </w:rPr>
        <w:t>berjumlah 81</w:t>
      </w:r>
      <w:r w:rsidRPr="00CF1DF6">
        <w:rPr>
          <w:rFonts w:ascii="Times New Roman" w:eastAsia="Times New Roman" w:hAnsi="Times New Roman" w:cs="Times New Roman"/>
          <w:sz w:val="24"/>
          <w:szCs w:val="24"/>
        </w:rPr>
        <w:t xml:space="preserve"> orang (52,6 %) dan status responden  severaly stunting </w:t>
      </w:r>
      <w:r w:rsidRPr="00CF1DF6">
        <w:rPr>
          <w:rFonts w:ascii="Times New Roman" w:hAnsi="Times New Roman" w:cs="Times New Roman"/>
          <w:color w:val="000000"/>
          <w:sz w:val="24"/>
          <w:szCs w:val="24"/>
        </w:rPr>
        <w:t>berjumlah 73</w:t>
      </w:r>
      <w:r w:rsidRPr="00CF1DF6">
        <w:rPr>
          <w:rFonts w:ascii="Times New Roman" w:eastAsia="Times New Roman" w:hAnsi="Times New Roman" w:cs="Times New Roman"/>
          <w:sz w:val="24"/>
          <w:szCs w:val="24"/>
        </w:rPr>
        <w:t xml:space="preserve"> orang (47,4 %).</w:t>
      </w:r>
    </w:p>
    <w:p w14:paraId="7AF1492F" w14:textId="69F8EDC8" w:rsidR="00927341" w:rsidRPr="00CF1DF6" w:rsidRDefault="00927341" w:rsidP="005250FB">
      <w:pPr>
        <w:spacing w:line="240" w:lineRule="auto"/>
        <w:ind w:firstLine="426"/>
        <w:jc w:val="both"/>
        <w:rPr>
          <w:rFonts w:ascii="Times New Roman" w:eastAsia="Times New Roman" w:hAnsi="Times New Roman" w:cs="Times New Roman"/>
          <w:sz w:val="24"/>
          <w:szCs w:val="24"/>
        </w:rPr>
      </w:pPr>
      <w:r w:rsidRPr="00CF1DF6">
        <w:rPr>
          <w:rFonts w:ascii="Times New Roman" w:hAnsi="Times New Roman" w:cs="Times New Roman"/>
          <w:sz w:val="24"/>
          <w:szCs w:val="24"/>
        </w:rPr>
        <w:t>Hasil uji Chi-Square menunjukkan nilai p sebesar 0,020 (p&lt;0,05). Jadi Ha diterima, artinya ada hubungan antara perilaku keluarga sadar gizi (Kadarzi) dengan prevalensi stunting pada balita di Puskesmas Rejosar</w:t>
      </w:r>
      <w:r w:rsidR="007524C3">
        <w:rPr>
          <w:rFonts w:ascii="Times New Roman" w:hAnsi="Times New Roman" w:cs="Times New Roman"/>
          <w:sz w:val="24"/>
          <w:szCs w:val="24"/>
        </w:rPr>
        <w:t>i</w:t>
      </w:r>
      <w:r w:rsidRPr="00CF1DF6">
        <w:rPr>
          <w:rFonts w:ascii="Times New Roman" w:hAnsi="Times New Roman" w:cs="Times New Roman"/>
          <w:sz w:val="24"/>
          <w:szCs w:val="24"/>
        </w:rPr>
        <w:t xml:space="preserve"> Pekanbaru. Didapatkan Rasio (OR) = 2,198 yang berarti bahwa responden yang berperilaku keluarga sadar gizi (kadarzi) tidak berisiko tinggi mengalami penur</w:t>
      </w:r>
      <w:r w:rsidR="007524C3">
        <w:rPr>
          <w:rFonts w:ascii="Times New Roman" w:hAnsi="Times New Roman" w:cs="Times New Roman"/>
          <w:sz w:val="24"/>
          <w:szCs w:val="24"/>
        </w:rPr>
        <w:t>unan 2,1 kali mengalami kejadian stunting.</w:t>
      </w:r>
    </w:p>
    <w:p w14:paraId="15917FDF" w14:textId="77777777" w:rsidR="00927341" w:rsidRPr="00CF1DF6" w:rsidRDefault="00927341" w:rsidP="007524C3">
      <w:pPr>
        <w:spacing w:line="240" w:lineRule="auto"/>
        <w:ind w:firstLine="426"/>
        <w:jc w:val="both"/>
        <w:rPr>
          <w:rFonts w:ascii="Times New Roman" w:eastAsia="Times New Roman" w:hAnsi="Times New Roman" w:cs="Times New Roman"/>
          <w:sz w:val="24"/>
          <w:szCs w:val="24"/>
        </w:rPr>
      </w:pPr>
      <w:r w:rsidRPr="00CF1DF6">
        <w:rPr>
          <w:rFonts w:ascii="Times New Roman" w:hAnsi="Times New Roman" w:cs="Times New Roman"/>
          <w:sz w:val="24"/>
          <w:szCs w:val="24"/>
        </w:rPr>
        <w:t>Penelitian ini sejalan dengan penelitian Margawat (2019) bahwa ada hubungan antara perilaku Kadarzi dengan status gizi balita di desa Pagersari Ungaran sebesar p=0,005. Hasil yang sama juga diperoleh dalam penelitian Hariyad D (2018) yaitu menggunakan uji regresi logistik berganda yang menunjukkan bahwa rumah tangga dengan kesadaran gizi buruk (KADARZI) meningkatkan risiko stunting pada anak di bawah usia 5 tahun sebesar 1,22 kali lipat. . dengan kesadaran gizi yang baik (KADARZI) dapat meningkat. di provinsi Kalimantan Barat.</w:t>
      </w:r>
    </w:p>
    <w:p w14:paraId="09E341CA" w14:textId="77777777" w:rsidR="00927341" w:rsidRPr="00CF1DF6" w:rsidRDefault="00927341" w:rsidP="007524C3">
      <w:pPr>
        <w:spacing w:line="240" w:lineRule="auto"/>
        <w:ind w:firstLine="426"/>
        <w:jc w:val="both"/>
        <w:rPr>
          <w:rFonts w:ascii="Times New Roman" w:eastAsia="Times New Roman" w:hAnsi="Times New Roman" w:cs="Times New Roman"/>
          <w:sz w:val="24"/>
          <w:szCs w:val="24"/>
        </w:rPr>
      </w:pPr>
      <w:r w:rsidRPr="00CF1DF6">
        <w:rPr>
          <w:rFonts w:ascii="Times New Roman" w:hAnsi="Times New Roman" w:cs="Times New Roman"/>
          <w:sz w:val="24"/>
          <w:szCs w:val="24"/>
        </w:rPr>
        <w:t>Peneliti percaya bahwa perilaku keluarga yang sadar akan nutrisi yang baik adalah kunci untuk mencegah wasting pada anak kecil. Dengan menggunakan lima indikator status gizi, antara lain penimbangan teratur, pemberian ASI eksklusif, makan variasi makanan, penggunaan garam beryodium dan asupan suplemen gizi yang dianjurkan, dapat menurunkan retardasi pertumbuhan pada bayi.</w:t>
      </w:r>
    </w:p>
    <w:p w14:paraId="6E5FA990" w14:textId="76C79791" w:rsidR="00927341" w:rsidRDefault="00927341" w:rsidP="00BA4E33">
      <w:pPr>
        <w:spacing w:line="240" w:lineRule="auto"/>
        <w:ind w:firstLine="284"/>
        <w:jc w:val="both"/>
        <w:rPr>
          <w:rFonts w:ascii="Times New Roman" w:hAnsi="Times New Roman" w:cs="Times New Roman"/>
          <w:sz w:val="24"/>
          <w:szCs w:val="24"/>
        </w:rPr>
      </w:pPr>
      <w:r w:rsidRPr="00CF1DF6">
        <w:rPr>
          <w:rFonts w:ascii="Times New Roman" w:hAnsi="Times New Roman" w:cs="Times New Roman"/>
          <w:sz w:val="24"/>
          <w:szCs w:val="24"/>
        </w:rPr>
        <w:lastRenderedPageBreak/>
        <w:t>Perlu adanya sosialisasi dan pengembangan penyampaian pesan gizi seimbang yang lebih efektif dan mudah dipahami oleh masyarakat. Sosialisasi dapat terjadi dengan penyederhanaan pesan tentang gizi seimbang, khususnya porsi rumah tangga. Tujuan utama ibu balita adalah dampak keseluruhan program untuk mengatasi masalah pesan gizi seimbang dan perilaku KADARZI, serta mengatasi masalah status gizi balita.  </w:t>
      </w:r>
    </w:p>
    <w:p w14:paraId="620E8D69" w14:textId="77777777" w:rsidR="00AB6CBF" w:rsidRPr="00CF1DF6" w:rsidRDefault="00AB6CBF" w:rsidP="00BA4E33">
      <w:pPr>
        <w:spacing w:line="240" w:lineRule="auto"/>
        <w:ind w:firstLine="284"/>
        <w:jc w:val="both"/>
        <w:rPr>
          <w:rFonts w:ascii="Times New Roman" w:eastAsia="Times New Roman" w:hAnsi="Times New Roman" w:cs="Times New Roman"/>
          <w:sz w:val="24"/>
          <w:szCs w:val="24"/>
        </w:rPr>
      </w:pPr>
    </w:p>
    <w:p w14:paraId="75FF6BED" w14:textId="1349196A" w:rsidR="00927341" w:rsidRPr="00BA4E33" w:rsidRDefault="00927341" w:rsidP="00BA4E33">
      <w:pPr>
        <w:autoSpaceDE w:val="0"/>
        <w:autoSpaceDN w:val="0"/>
        <w:adjustRightInd w:val="0"/>
        <w:rPr>
          <w:rFonts w:ascii="Times New Roman" w:hAnsi="Times New Roman" w:cs="Times New Roman"/>
          <w:b/>
          <w:sz w:val="24"/>
          <w:szCs w:val="24"/>
        </w:rPr>
      </w:pPr>
      <w:r w:rsidRPr="00BA4E33">
        <w:rPr>
          <w:rFonts w:ascii="Times New Roman" w:hAnsi="Times New Roman" w:cs="Times New Roman"/>
          <w:b/>
          <w:sz w:val="24"/>
          <w:szCs w:val="24"/>
        </w:rPr>
        <w:t>KESIMPULAN</w:t>
      </w:r>
      <w:r w:rsidR="007524C3" w:rsidRPr="00BA4E33">
        <w:rPr>
          <w:rFonts w:ascii="Times New Roman" w:hAnsi="Times New Roman" w:cs="Times New Roman"/>
          <w:b/>
          <w:sz w:val="24"/>
          <w:szCs w:val="24"/>
        </w:rPr>
        <w:t xml:space="preserve"> </w:t>
      </w:r>
    </w:p>
    <w:p w14:paraId="62DC4E18" w14:textId="15255B88" w:rsidR="00927341" w:rsidRDefault="007524C3" w:rsidP="007524C3">
      <w:pPr>
        <w:pStyle w:val="ListParagraph"/>
        <w:autoSpaceDE w:val="0"/>
        <w:autoSpaceDN w:val="0"/>
        <w:adjustRightInd w:val="0"/>
        <w:ind w:left="0"/>
        <w:rPr>
          <w:sz w:val="24"/>
          <w:szCs w:val="24"/>
        </w:rPr>
      </w:pPr>
      <w:r>
        <w:rPr>
          <w:sz w:val="24"/>
          <w:szCs w:val="24"/>
        </w:rPr>
        <w:t>Berdasarkan hasil penelitian dan pembahasan yang dipaparkan dapat disimpulkan bahwa p</w:t>
      </w:r>
      <w:r w:rsidR="00927341" w:rsidRPr="00CF1DF6">
        <w:rPr>
          <w:sz w:val="24"/>
          <w:szCs w:val="24"/>
        </w:rPr>
        <w:t>erilaku keluarga sadar gizi di  Puskesmas Rejosari Kota Pekanbaru yaitu kurang baik berjumlah 97 orang (63 %) dan prilaku keluarga sadar gizi (kadarzi) baik berjumlah 57 orang (37 %).</w:t>
      </w:r>
      <w:r>
        <w:rPr>
          <w:sz w:val="24"/>
          <w:szCs w:val="24"/>
        </w:rPr>
        <w:t xml:space="preserve"> </w:t>
      </w:r>
      <w:r w:rsidR="00927341" w:rsidRPr="00CF1DF6">
        <w:rPr>
          <w:sz w:val="24"/>
          <w:szCs w:val="24"/>
        </w:rPr>
        <w:t>Kejadian stunting pada balita di Puskesmas Rejosari Kota Pekanbaru yaitu  stunting berjumlah 81 orang (52,6 %) dan  sev</w:t>
      </w:r>
      <w:bookmarkStart w:id="0" w:name="_GoBack"/>
      <w:bookmarkEnd w:id="0"/>
      <w:r w:rsidR="00927341" w:rsidRPr="00CF1DF6">
        <w:rPr>
          <w:sz w:val="24"/>
          <w:szCs w:val="24"/>
        </w:rPr>
        <w:t>eraly stunting berjumlah 73 orang (47,4 %). Ada hubungan antara perilaku keluarga sadar gizi (kadarzi) dengan kejadian stunting pada balita di Puskesmas Rejosari Kota Pekanbaru dengan nilai p value 0,020 dan odd ratio (OR) = 2,198</w:t>
      </w:r>
    </w:p>
    <w:p w14:paraId="55353F3B" w14:textId="77777777" w:rsidR="00AB6CBF" w:rsidRPr="00CF1DF6" w:rsidRDefault="00AB6CBF" w:rsidP="007524C3">
      <w:pPr>
        <w:pStyle w:val="ListParagraph"/>
        <w:autoSpaceDE w:val="0"/>
        <w:autoSpaceDN w:val="0"/>
        <w:adjustRightInd w:val="0"/>
        <w:ind w:left="0"/>
        <w:rPr>
          <w:sz w:val="24"/>
          <w:szCs w:val="24"/>
        </w:rPr>
      </w:pPr>
    </w:p>
    <w:p w14:paraId="4129AAB9" w14:textId="715BF987" w:rsidR="00927341" w:rsidRPr="00CF1DF6" w:rsidRDefault="00927341" w:rsidP="00927341">
      <w:pPr>
        <w:autoSpaceDE w:val="0"/>
        <w:autoSpaceDN w:val="0"/>
        <w:adjustRightInd w:val="0"/>
        <w:spacing w:line="240" w:lineRule="auto"/>
        <w:jc w:val="both"/>
        <w:rPr>
          <w:rFonts w:ascii="Times New Roman" w:hAnsi="Times New Roman" w:cs="Times New Roman"/>
          <w:sz w:val="24"/>
          <w:szCs w:val="24"/>
        </w:rPr>
      </w:pPr>
      <w:r w:rsidRPr="00CF1DF6">
        <w:rPr>
          <w:rFonts w:ascii="Times New Roman" w:hAnsi="Times New Roman" w:cs="Times New Roman"/>
          <w:b/>
          <w:color w:val="000000"/>
          <w:sz w:val="24"/>
          <w:szCs w:val="24"/>
        </w:rPr>
        <w:t>D</w:t>
      </w:r>
      <w:r w:rsidR="00410637">
        <w:rPr>
          <w:rFonts w:ascii="Times New Roman" w:hAnsi="Times New Roman" w:cs="Times New Roman"/>
          <w:b/>
          <w:color w:val="000000"/>
          <w:sz w:val="24"/>
          <w:szCs w:val="24"/>
        </w:rPr>
        <w:t>A</w:t>
      </w:r>
      <w:r w:rsidRPr="00CF1DF6">
        <w:rPr>
          <w:rFonts w:ascii="Times New Roman" w:hAnsi="Times New Roman" w:cs="Times New Roman"/>
          <w:b/>
          <w:color w:val="000000"/>
          <w:sz w:val="24"/>
          <w:szCs w:val="24"/>
        </w:rPr>
        <w:t>FTAR PUSTAKA</w:t>
      </w:r>
      <w:r w:rsidRPr="00CF1DF6">
        <w:rPr>
          <w:rFonts w:ascii="Times New Roman" w:eastAsia="Calibri" w:hAnsi="Times New Roman" w:cs="Times New Roman"/>
          <w:bCs/>
          <w:sz w:val="24"/>
          <w:szCs w:val="24"/>
        </w:rPr>
        <w:fldChar w:fldCharType="begin" w:fldLock="1"/>
      </w:r>
      <w:r w:rsidRPr="00CF1DF6">
        <w:rPr>
          <w:rFonts w:ascii="Times New Roman" w:eastAsia="Calibri" w:hAnsi="Times New Roman" w:cs="Times New Roman"/>
          <w:bCs/>
          <w:sz w:val="24"/>
          <w:szCs w:val="24"/>
        </w:rPr>
        <w:instrText xml:space="preserve">ADDIN Mendeley Bibliography CSL_BIBLIOGRAPHY </w:instrText>
      </w:r>
      <w:r w:rsidRPr="00CF1DF6">
        <w:rPr>
          <w:rFonts w:ascii="Times New Roman" w:eastAsia="Calibri" w:hAnsi="Times New Roman" w:cs="Times New Roman"/>
          <w:bCs/>
          <w:sz w:val="24"/>
          <w:szCs w:val="24"/>
        </w:rPr>
        <w:fldChar w:fldCharType="separate"/>
      </w:r>
    </w:p>
    <w:p w14:paraId="3E9A78C4" w14:textId="3486B157" w:rsidR="00927341" w:rsidRPr="00CF1DF6" w:rsidRDefault="00410637" w:rsidP="00927341">
      <w:pPr>
        <w:spacing w:line="240" w:lineRule="auto"/>
        <w:ind w:left="427" w:hanging="427"/>
        <w:jc w:val="both"/>
        <w:rPr>
          <w:rFonts w:ascii="Times New Roman" w:hAnsi="Times New Roman" w:cs="Times New Roman"/>
          <w:sz w:val="24"/>
          <w:szCs w:val="24"/>
        </w:rPr>
      </w:pPr>
      <w:r>
        <w:rPr>
          <w:rFonts w:ascii="Times New Roman" w:hAnsi="Times New Roman" w:cs="Times New Roman"/>
          <w:color w:val="222222"/>
          <w:sz w:val="24"/>
          <w:szCs w:val="24"/>
        </w:rPr>
        <w:t>[1</w:t>
      </w:r>
      <w:r w:rsidR="00927341" w:rsidRPr="00CF1DF6">
        <w:rPr>
          <w:rFonts w:ascii="Times New Roman" w:hAnsi="Times New Roman" w:cs="Times New Roman"/>
          <w:color w:val="222222"/>
          <w:sz w:val="24"/>
          <w:szCs w:val="24"/>
        </w:rPr>
        <w:t xml:space="preserve">] </w:t>
      </w:r>
      <w:r w:rsidR="00927341" w:rsidRPr="00CF1DF6">
        <w:rPr>
          <w:rFonts w:ascii="Times New Roman" w:hAnsi="Times New Roman" w:cs="Times New Roman"/>
          <w:sz w:val="24"/>
          <w:szCs w:val="24"/>
        </w:rPr>
        <w:t xml:space="preserve">Harikatang, et al. 2020. </w:t>
      </w:r>
      <w:r w:rsidR="00927341" w:rsidRPr="00CF1DF6">
        <w:rPr>
          <w:rFonts w:ascii="Times New Roman" w:hAnsi="Times New Roman" w:cs="Times New Roman"/>
          <w:bCs/>
          <w:i/>
          <w:sz w:val="24"/>
          <w:szCs w:val="24"/>
        </w:rPr>
        <w:t xml:space="preserve">Hubungan Pengetahuan Dan Sikap Ibu Dengan Kejadian Balita </w:t>
      </w:r>
      <w:r w:rsidR="00927341" w:rsidRPr="00CF1DF6">
        <w:rPr>
          <w:rFonts w:ascii="Times New Roman" w:hAnsi="Times New Roman" w:cs="Times New Roman"/>
          <w:bCs/>
          <w:i/>
          <w:iCs/>
          <w:sz w:val="24"/>
          <w:szCs w:val="24"/>
        </w:rPr>
        <w:t xml:space="preserve">Stunting </w:t>
      </w:r>
      <w:r w:rsidR="00927341" w:rsidRPr="00CF1DF6">
        <w:rPr>
          <w:rFonts w:ascii="Times New Roman" w:hAnsi="Times New Roman" w:cs="Times New Roman"/>
          <w:bCs/>
          <w:i/>
          <w:sz w:val="24"/>
          <w:szCs w:val="24"/>
        </w:rPr>
        <w:t>Di Satu Kelurahan Di Tangerang</w:t>
      </w:r>
      <w:r w:rsidR="00927341" w:rsidRPr="00CF1DF6">
        <w:rPr>
          <w:rFonts w:ascii="Times New Roman" w:hAnsi="Times New Roman" w:cs="Times New Roman"/>
          <w:bCs/>
          <w:sz w:val="24"/>
          <w:szCs w:val="24"/>
        </w:rPr>
        <w:t>. Jurnal Mutiara Ners.</w:t>
      </w:r>
      <w:r w:rsidR="00927341" w:rsidRPr="00CF1DF6">
        <w:rPr>
          <w:rFonts w:ascii="Times New Roman" w:hAnsi="Times New Roman" w:cs="Times New Roman"/>
          <w:sz w:val="24"/>
          <w:szCs w:val="24"/>
        </w:rPr>
        <w:t xml:space="preserve"> Juli-Desember 2020, Vol.3 No.2</w:t>
      </w:r>
    </w:p>
    <w:p w14:paraId="66C790F4" w14:textId="64A3616F" w:rsidR="00927341" w:rsidRPr="00410637" w:rsidRDefault="00410637" w:rsidP="00410637">
      <w:pPr>
        <w:spacing w:line="240" w:lineRule="auto"/>
        <w:ind w:left="427" w:hanging="427"/>
        <w:jc w:val="both"/>
        <w:rPr>
          <w:rFonts w:ascii="Times New Roman" w:hAnsi="Times New Roman" w:cs="Times New Roman"/>
          <w:bCs/>
          <w:i/>
          <w:sz w:val="24"/>
          <w:szCs w:val="24"/>
        </w:rPr>
      </w:pPr>
      <w:r>
        <w:rPr>
          <w:rFonts w:ascii="Times New Roman" w:hAnsi="Times New Roman" w:cs="Times New Roman"/>
          <w:color w:val="222222"/>
          <w:sz w:val="24"/>
          <w:szCs w:val="24"/>
        </w:rPr>
        <w:t>[2</w:t>
      </w:r>
      <w:r w:rsidR="00927341" w:rsidRPr="00CF1DF6">
        <w:rPr>
          <w:rFonts w:ascii="Times New Roman" w:hAnsi="Times New Roman" w:cs="Times New Roman"/>
          <w:color w:val="222222"/>
          <w:sz w:val="24"/>
          <w:szCs w:val="24"/>
        </w:rPr>
        <w:t xml:space="preserve">] </w:t>
      </w:r>
      <w:r w:rsidR="00927341" w:rsidRPr="00CF1DF6">
        <w:rPr>
          <w:rFonts w:ascii="Times New Roman" w:hAnsi="Times New Roman" w:cs="Times New Roman"/>
          <w:sz w:val="24"/>
          <w:szCs w:val="24"/>
        </w:rPr>
        <w:t xml:space="preserve">Kementerian Kesehatan RI. 2013. </w:t>
      </w:r>
      <w:r w:rsidR="00927341" w:rsidRPr="00CF1DF6">
        <w:rPr>
          <w:rFonts w:ascii="Times New Roman" w:hAnsi="Times New Roman" w:cs="Times New Roman"/>
          <w:i/>
          <w:iCs/>
          <w:sz w:val="24"/>
          <w:szCs w:val="24"/>
        </w:rPr>
        <w:t xml:space="preserve">Penilaian Status Gizi Bagi Balita Menurut WHO NCHS : Direktorat Bina Gizi KIA: </w:t>
      </w:r>
      <w:r w:rsidR="00927341" w:rsidRPr="00CF1DF6">
        <w:rPr>
          <w:rFonts w:ascii="Times New Roman" w:hAnsi="Times New Roman" w:cs="Times New Roman"/>
          <w:sz w:val="24"/>
          <w:szCs w:val="24"/>
        </w:rPr>
        <w:t>Jakarta.</w:t>
      </w:r>
    </w:p>
    <w:p w14:paraId="1110CF03" w14:textId="778968C1" w:rsidR="00927341" w:rsidRPr="00CF1DF6" w:rsidRDefault="00410637" w:rsidP="00927341">
      <w:pPr>
        <w:spacing w:line="240" w:lineRule="auto"/>
        <w:ind w:left="427" w:hanging="427"/>
        <w:jc w:val="both"/>
        <w:rPr>
          <w:rFonts w:ascii="Times New Roman" w:hAnsi="Times New Roman" w:cs="Times New Roman"/>
          <w:sz w:val="24"/>
          <w:szCs w:val="24"/>
        </w:rPr>
      </w:pPr>
      <w:r>
        <w:rPr>
          <w:rFonts w:ascii="Times New Roman" w:hAnsi="Times New Roman" w:cs="Times New Roman"/>
          <w:color w:val="222222"/>
          <w:sz w:val="24"/>
          <w:szCs w:val="24"/>
        </w:rPr>
        <w:t>[3</w:t>
      </w:r>
      <w:r w:rsidR="00927341" w:rsidRPr="00CF1DF6">
        <w:rPr>
          <w:rFonts w:ascii="Times New Roman" w:hAnsi="Times New Roman" w:cs="Times New Roman"/>
          <w:color w:val="222222"/>
          <w:sz w:val="24"/>
          <w:szCs w:val="24"/>
        </w:rPr>
        <w:t>]</w:t>
      </w:r>
      <w:r w:rsidR="00927341" w:rsidRPr="00CF1DF6">
        <w:rPr>
          <w:rFonts w:ascii="Times New Roman" w:hAnsi="Times New Roman" w:cs="Times New Roman"/>
          <w:color w:val="222222"/>
          <w:sz w:val="24"/>
          <w:szCs w:val="24"/>
        </w:rPr>
        <w:tab/>
      </w:r>
      <w:r w:rsidR="00927341" w:rsidRPr="00CF1DF6">
        <w:rPr>
          <w:rFonts w:ascii="Times New Roman" w:hAnsi="Times New Roman" w:cs="Times New Roman"/>
          <w:sz w:val="24"/>
          <w:szCs w:val="24"/>
        </w:rPr>
        <w:t xml:space="preserve">Kementerian Kesehatan RI. 2014. </w:t>
      </w:r>
      <w:r w:rsidR="00927341" w:rsidRPr="00CF1DF6">
        <w:rPr>
          <w:rFonts w:ascii="Times New Roman" w:hAnsi="Times New Roman" w:cs="Times New Roman"/>
          <w:i/>
          <w:iCs/>
          <w:sz w:val="24"/>
          <w:szCs w:val="24"/>
        </w:rPr>
        <w:t>Pedoman Umum Gizi Seimbang</w:t>
      </w:r>
      <w:r w:rsidR="00927341" w:rsidRPr="00CF1DF6">
        <w:rPr>
          <w:rFonts w:ascii="Times New Roman" w:hAnsi="Times New Roman" w:cs="Times New Roman"/>
          <w:sz w:val="24"/>
          <w:szCs w:val="24"/>
        </w:rPr>
        <w:t>: Kementrian Kesehatan dan JICA: Jakarta.</w:t>
      </w:r>
    </w:p>
    <w:p w14:paraId="4CE26EEB" w14:textId="759F9734" w:rsidR="00927341" w:rsidRPr="00CF1DF6" w:rsidRDefault="00410637" w:rsidP="00927341">
      <w:pPr>
        <w:spacing w:line="240" w:lineRule="auto"/>
        <w:ind w:left="427" w:hanging="427"/>
        <w:jc w:val="both"/>
        <w:rPr>
          <w:rFonts w:ascii="Times New Roman" w:hAnsi="Times New Roman" w:cs="Times New Roman"/>
          <w:i/>
          <w:iCs/>
          <w:sz w:val="24"/>
          <w:szCs w:val="24"/>
        </w:rPr>
      </w:pPr>
      <w:r>
        <w:rPr>
          <w:rFonts w:ascii="Times New Roman" w:hAnsi="Times New Roman" w:cs="Times New Roman"/>
          <w:color w:val="222222"/>
          <w:sz w:val="24"/>
          <w:szCs w:val="24"/>
        </w:rPr>
        <w:t>[4</w:t>
      </w:r>
      <w:r w:rsidR="00927341" w:rsidRPr="00CF1DF6">
        <w:rPr>
          <w:rFonts w:ascii="Times New Roman" w:hAnsi="Times New Roman" w:cs="Times New Roman"/>
          <w:color w:val="222222"/>
          <w:sz w:val="24"/>
          <w:szCs w:val="24"/>
        </w:rPr>
        <w:t xml:space="preserve">] </w:t>
      </w:r>
      <w:r w:rsidR="00927341" w:rsidRPr="00CF1DF6">
        <w:rPr>
          <w:rFonts w:ascii="Times New Roman" w:hAnsi="Times New Roman" w:cs="Times New Roman"/>
          <w:color w:val="222222"/>
          <w:sz w:val="24"/>
          <w:szCs w:val="24"/>
        </w:rPr>
        <w:tab/>
      </w:r>
      <w:r w:rsidR="00927341" w:rsidRPr="00CF1DF6">
        <w:rPr>
          <w:rFonts w:ascii="Times New Roman" w:hAnsi="Times New Roman" w:cs="Times New Roman"/>
          <w:sz w:val="24"/>
          <w:szCs w:val="24"/>
        </w:rPr>
        <w:t xml:space="preserve">Kemenkes RI. 2014. </w:t>
      </w:r>
      <w:r w:rsidR="00927341" w:rsidRPr="00CF1DF6">
        <w:rPr>
          <w:rFonts w:ascii="Times New Roman" w:hAnsi="Times New Roman" w:cs="Times New Roman"/>
          <w:i/>
          <w:iCs/>
          <w:sz w:val="24"/>
          <w:szCs w:val="24"/>
        </w:rPr>
        <w:t>Keputusan Menteri Kesehatan Republik Indonesia. No. 1995/ MENKES/SK/XIV 2010 tentang Stantar Antropometri Penilaian</w:t>
      </w:r>
    </w:p>
    <w:p w14:paraId="25C61C7E" w14:textId="12B9A1E0" w:rsidR="00927341" w:rsidRPr="00CF1DF6" w:rsidRDefault="00410637" w:rsidP="00927341">
      <w:pPr>
        <w:spacing w:line="240" w:lineRule="auto"/>
        <w:ind w:left="427" w:hanging="427"/>
        <w:jc w:val="both"/>
        <w:rPr>
          <w:rFonts w:ascii="Times New Roman" w:hAnsi="Times New Roman" w:cs="Times New Roman"/>
          <w:sz w:val="24"/>
          <w:szCs w:val="24"/>
        </w:rPr>
      </w:pPr>
      <w:r>
        <w:rPr>
          <w:rFonts w:ascii="Times New Roman" w:hAnsi="Times New Roman" w:cs="Times New Roman"/>
          <w:color w:val="222222"/>
          <w:sz w:val="24"/>
          <w:szCs w:val="24"/>
        </w:rPr>
        <w:t>[5</w:t>
      </w:r>
      <w:r w:rsidR="00927341" w:rsidRPr="00CF1DF6">
        <w:rPr>
          <w:rFonts w:ascii="Times New Roman" w:hAnsi="Times New Roman" w:cs="Times New Roman"/>
          <w:color w:val="222222"/>
          <w:sz w:val="24"/>
          <w:szCs w:val="24"/>
        </w:rPr>
        <w:t xml:space="preserve">] </w:t>
      </w:r>
      <w:r w:rsidR="00927341" w:rsidRPr="00CF1DF6">
        <w:rPr>
          <w:rFonts w:ascii="Times New Roman" w:hAnsi="Times New Roman" w:cs="Times New Roman"/>
          <w:color w:val="222222"/>
          <w:sz w:val="24"/>
          <w:szCs w:val="24"/>
        </w:rPr>
        <w:tab/>
      </w:r>
      <w:r w:rsidR="00927341" w:rsidRPr="00CF1DF6">
        <w:rPr>
          <w:rFonts w:ascii="Times New Roman" w:hAnsi="Times New Roman" w:cs="Times New Roman"/>
          <w:sz w:val="24"/>
          <w:szCs w:val="24"/>
        </w:rPr>
        <w:t xml:space="preserve">Kementrian Kesehatan RI. 2017. </w:t>
      </w:r>
      <w:r w:rsidR="00927341" w:rsidRPr="00CF1DF6">
        <w:rPr>
          <w:rFonts w:ascii="Times New Roman" w:hAnsi="Times New Roman" w:cs="Times New Roman"/>
          <w:i/>
          <w:iCs/>
          <w:sz w:val="24"/>
          <w:szCs w:val="24"/>
        </w:rPr>
        <w:t>Profil Kesehatan Indonesia 2017</w:t>
      </w:r>
      <w:r w:rsidR="00927341" w:rsidRPr="00CF1DF6">
        <w:rPr>
          <w:rFonts w:ascii="Times New Roman" w:hAnsi="Times New Roman" w:cs="Times New Roman"/>
          <w:sz w:val="24"/>
          <w:szCs w:val="24"/>
        </w:rPr>
        <w:t>. Jakarta</w:t>
      </w:r>
    </w:p>
    <w:p w14:paraId="770A8D38" w14:textId="4D92CAC5" w:rsidR="00927341" w:rsidRPr="00410637" w:rsidRDefault="00927341" w:rsidP="00410637">
      <w:pPr>
        <w:spacing w:line="240" w:lineRule="auto"/>
        <w:ind w:left="427" w:hanging="427"/>
        <w:jc w:val="both"/>
        <w:rPr>
          <w:rFonts w:ascii="Times New Roman" w:hAnsi="Times New Roman" w:cs="Times New Roman"/>
          <w:sz w:val="24"/>
          <w:szCs w:val="24"/>
        </w:rPr>
      </w:pPr>
      <w:r w:rsidRPr="00CF1DF6">
        <w:rPr>
          <w:rFonts w:ascii="Times New Roman" w:hAnsi="Times New Roman" w:cs="Times New Roman"/>
          <w:color w:val="222222"/>
          <w:sz w:val="24"/>
          <w:szCs w:val="24"/>
        </w:rPr>
        <w:lastRenderedPageBreak/>
        <w:t>[</w:t>
      </w:r>
      <w:r w:rsidR="00410637">
        <w:rPr>
          <w:rFonts w:ascii="Times New Roman" w:hAnsi="Times New Roman" w:cs="Times New Roman"/>
          <w:color w:val="222222"/>
          <w:sz w:val="24"/>
          <w:szCs w:val="24"/>
        </w:rPr>
        <w:t>6</w:t>
      </w:r>
      <w:r w:rsidRPr="00CF1DF6">
        <w:rPr>
          <w:rFonts w:ascii="Times New Roman" w:hAnsi="Times New Roman" w:cs="Times New Roman"/>
          <w:color w:val="222222"/>
          <w:sz w:val="24"/>
          <w:szCs w:val="24"/>
        </w:rPr>
        <w:t xml:space="preserve">] </w:t>
      </w:r>
      <w:r w:rsidRPr="00CF1DF6">
        <w:rPr>
          <w:rFonts w:ascii="Times New Roman" w:hAnsi="Times New Roman" w:cs="Times New Roman"/>
          <w:color w:val="222222"/>
          <w:sz w:val="24"/>
          <w:szCs w:val="24"/>
        </w:rPr>
        <w:tab/>
      </w:r>
      <w:r w:rsidRPr="00CF1DF6">
        <w:rPr>
          <w:rFonts w:ascii="Times New Roman" w:eastAsia="Times New Roman" w:hAnsi="Times New Roman" w:cs="Times New Roman"/>
          <w:sz w:val="24"/>
          <w:szCs w:val="24"/>
        </w:rPr>
        <w:t>Masarofah, S. 201</w:t>
      </w:r>
      <w:r w:rsidR="00410637">
        <w:rPr>
          <w:rFonts w:ascii="Times New Roman" w:eastAsia="Times New Roman" w:hAnsi="Times New Roman" w:cs="Times New Roman"/>
          <w:sz w:val="24"/>
          <w:szCs w:val="24"/>
        </w:rPr>
        <w:t>8</w:t>
      </w:r>
      <w:r w:rsidRPr="00CF1DF6">
        <w:rPr>
          <w:rFonts w:ascii="Times New Roman" w:eastAsia="Times New Roman" w:hAnsi="Times New Roman" w:cs="Times New Roman"/>
          <w:sz w:val="24"/>
          <w:szCs w:val="24"/>
        </w:rPr>
        <w:t xml:space="preserve">. </w:t>
      </w:r>
      <w:r w:rsidRPr="00CF1DF6">
        <w:rPr>
          <w:rFonts w:ascii="Times New Roman" w:eastAsia="Times New Roman" w:hAnsi="Times New Roman" w:cs="Times New Roman"/>
          <w:i/>
          <w:sz w:val="24"/>
          <w:szCs w:val="24"/>
        </w:rPr>
        <w:t xml:space="preserve">Hubungan Keluarga Sadar Gizi (Kadarzi) Dengan Kejadian Stunting Pada Balita Usia 24-59 Bulan Di Kecamatan Geyer Dan Kecamatan Wirosari Kabupaten Grobogan. </w:t>
      </w:r>
      <w:r w:rsidRPr="00CF1DF6">
        <w:rPr>
          <w:rFonts w:ascii="Times New Roman" w:eastAsia="Times New Roman" w:hAnsi="Times New Roman" w:cs="Times New Roman"/>
          <w:sz w:val="24"/>
          <w:szCs w:val="24"/>
        </w:rPr>
        <w:t>Departement of Midwifery, Poltekkes Kemenkes Semarang, Indonesia</w:t>
      </w:r>
    </w:p>
    <w:p w14:paraId="1015D895" w14:textId="78E0B759" w:rsidR="00927341" w:rsidRPr="00410637" w:rsidRDefault="00410637" w:rsidP="00410637">
      <w:pPr>
        <w:spacing w:line="240" w:lineRule="auto"/>
        <w:ind w:left="427" w:hanging="427"/>
        <w:jc w:val="both"/>
        <w:rPr>
          <w:rFonts w:ascii="Times New Roman" w:eastAsiaTheme="minorEastAsia" w:hAnsi="Times New Roman" w:cs="Times New Roman"/>
          <w:sz w:val="24"/>
          <w:szCs w:val="24"/>
        </w:rPr>
      </w:pPr>
      <w:r>
        <w:rPr>
          <w:rFonts w:ascii="Times New Roman" w:hAnsi="Times New Roman" w:cs="Times New Roman"/>
          <w:color w:val="222222"/>
          <w:sz w:val="24"/>
          <w:szCs w:val="24"/>
        </w:rPr>
        <w:t>[7</w:t>
      </w:r>
      <w:r w:rsidR="00927341" w:rsidRPr="00CF1DF6">
        <w:rPr>
          <w:rFonts w:ascii="Times New Roman" w:hAnsi="Times New Roman" w:cs="Times New Roman"/>
          <w:color w:val="222222"/>
          <w:sz w:val="24"/>
          <w:szCs w:val="24"/>
        </w:rPr>
        <w:t>]</w:t>
      </w:r>
      <w:r w:rsidR="00927341" w:rsidRPr="00CF1DF6">
        <w:rPr>
          <w:rFonts w:ascii="Times New Roman" w:hAnsi="Times New Roman" w:cs="Times New Roman"/>
          <w:color w:val="222222"/>
          <w:sz w:val="24"/>
          <w:szCs w:val="24"/>
        </w:rPr>
        <w:tab/>
      </w:r>
      <w:r w:rsidR="00927341" w:rsidRPr="00CF1DF6">
        <w:rPr>
          <w:rFonts w:ascii="Times New Roman" w:hAnsi="Times New Roman" w:cs="Times New Roman"/>
          <w:color w:val="000000"/>
          <w:sz w:val="24"/>
          <w:szCs w:val="24"/>
        </w:rPr>
        <w:t>Ni’mah, Khoirun, dan Siti Rahayu Nadhiroh. 201</w:t>
      </w:r>
      <w:r>
        <w:rPr>
          <w:rFonts w:ascii="Times New Roman" w:hAnsi="Times New Roman" w:cs="Times New Roman"/>
          <w:color w:val="000000"/>
          <w:sz w:val="24"/>
          <w:szCs w:val="24"/>
        </w:rPr>
        <w:t>9</w:t>
      </w:r>
      <w:r w:rsidR="00927341" w:rsidRPr="00CF1DF6">
        <w:rPr>
          <w:rFonts w:ascii="Times New Roman" w:hAnsi="Times New Roman" w:cs="Times New Roman"/>
          <w:color w:val="000000"/>
          <w:sz w:val="24"/>
          <w:szCs w:val="24"/>
        </w:rPr>
        <w:t xml:space="preserve">. </w:t>
      </w:r>
      <w:r w:rsidR="00927341" w:rsidRPr="00CF1DF6">
        <w:rPr>
          <w:rFonts w:ascii="Times New Roman" w:hAnsi="Times New Roman" w:cs="Times New Roman"/>
          <w:i/>
          <w:color w:val="000000"/>
          <w:sz w:val="24"/>
          <w:szCs w:val="24"/>
        </w:rPr>
        <w:t>Faktor Yang Berhubungan Dengan Kejadian Stunting Pada Balita</w:t>
      </w:r>
      <w:r w:rsidR="00927341" w:rsidRPr="00CF1DF6">
        <w:rPr>
          <w:rFonts w:ascii="Times New Roman" w:hAnsi="Times New Roman" w:cs="Times New Roman"/>
          <w:color w:val="000000"/>
          <w:sz w:val="24"/>
          <w:szCs w:val="24"/>
        </w:rPr>
        <w:t xml:space="preserve">. </w:t>
      </w:r>
      <w:r w:rsidR="00927341" w:rsidRPr="00CF1DF6">
        <w:rPr>
          <w:rFonts w:ascii="Times New Roman" w:hAnsi="Times New Roman" w:cs="Times New Roman"/>
          <w:iCs/>
          <w:color w:val="000000"/>
          <w:sz w:val="24"/>
          <w:szCs w:val="24"/>
        </w:rPr>
        <w:t>Media Gizi Indonesia</w:t>
      </w:r>
      <w:r w:rsidR="00927341" w:rsidRPr="00CF1DF6">
        <w:rPr>
          <w:rFonts w:ascii="Times New Roman" w:hAnsi="Times New Roman" w:cs="Times New Roman"/>
          <w:color w:val="000000"/>
          <w:sz w:val="24"/>
          <w:szCs w:val="24"/>
        </w:rPr>
        <w:t>. Vol. 10, No. 1, 201</w:t>
      </w:r>
      <w:r>
        <w:rPr>
          <w:rFonts w:ascii="Times New Roman" w:hAnsi="Times New Roman" w:cs="Times New Roman"/>
          <w:color w:val="000000"/>
          <w:sz w:val="24"/>
          <w:szCs w:val="24"/>
        </w:rPr>
        <w:t>9</w:t>
      </w:r>
      <w:r w:rsidR="00927341" w:rsidRPr="00CF1DF6">
        <w:rPr>
          <w:rFonts w:ascii="Times New Roman" w:hAnsi="Times New Roman" w:cs="Times New Roman"/>
          <w:color w:val="000000"/>
          <w:sz w:val="24"/>
          <w:szCs w:val="24"/>
        </w:rPr>
        <w:t xml:space="preserve"> </w:t>
      </w:r>
    </w:p>
    <w:p w14:paraId="141BA842" w14:textId="7F9ADA77" w:rsidR="00927341" w:rsidRPr="00CF1DF6" w:rsidRDefault="00410637" w:rsidP="00410637">
      <w:pPr>
        <w:spacing w:line="240" w:lineRule="auto"/>
        <w:ind w:left="427" w:hanging="427"/>
        <w:jc w:val="both"/>
        <w:rPr>
          <w:rFonts w:ascii="Times New Roman" w:hAnsi="Times New Roman" w:cs="Times New Roman"/>
          <w:sz w:val="24"/>
          <w:szCs w:val="24"/>
        </w:rPr>
      </w:pPr>
      <w:r>
        <w:rPr>
          <w:rFonts w:ascii="Times New Roman" w:hAnsi="Times New Roman" w:cs="Times New Roman"/>
          <w:color w:val="222222"/>
          <w:sz w:val="24"/>
          <w:szCs w:val="24"/>
        </w:rPr>
        <w:t>[8</w:t>
      </w:r>
      <w:r w:rsidR="00927341" w:rsidRPr="00CF1DF6">
        <w:rPr>
          <w:rFonts w:ascii="Times New Roman" w:hAnsi="Times New Roman" w:cs="Times New Roman"/>
          <w:color w:val="222222"/>
          <w:sz w:val="24"/>
          <w:szCs w:val="24"/>
        </w:rPr>
        <w:t>]</w:t>
      </w:r>
      <w:r w:rsidR="00927341" w:rsidRPr="00CF1DF6">
        <w:rPr>
          <w:rFonts w:ascii="Times New Roman" w:hAnsi="Times New Roman" w:cs="Times New Roman"/>
          <w:color w:val="222222"/>
          <w:sz w:val="24"/>
          <w:szCs w:val="24"/>
        </w:rPr>
        <w:tab/>
      </w:r>
      <w:r>
        <w:rPr>
          <w:rFonts w:ascii="Times New Roman" w:hAnsi="Times New Roman" w:cs="Times New Roman"/>
          <w:sz w:val="24"/>
          <w:szCs w:val="24"/>
        </w:rPr>
        <w:t>Sugimah. 201</w:t>
      </w:r>
      <w:r w:rsidR="00927341" w:rsidRPr="00CF1DF6">
        <w:rPr>
          <w:rFonts w:ascii="Times New Roman" w:hAnsi="Times New Roman" w:cs="Times New Roman"/>
          <w:sz w:val="24"/>
          <w:szCs w:val="24"/>
        </w:rPr>
        <w:t xml:space="preserve">9. </w:t>
      </w:r>
      <w:r w:rsidR="00927341" w:rsidRPr="00CF1DF6">
        <w:rPr>
          <w:rFonts w:ascii="Times New Roman" w:hAnsi="Times New Roman" w:cs="Times New Roman"/>
          <w:i/>
          <w:iCs/>
          <w:sz w:val="24"/>
          <w:szCs w:val="24"/>
        </w:rPr>
        <w:t>Status Gizi Balita Berdasarkan Indikator Keluarga Sadar Gizi ( Kadarzi ) di Kelurahan Labuhan Deli Medan Marelan tahun 20</w:t>
      </w:r>
      <w:r>
        <w:rPr>
          <w:rFonts w:ascii="Times New Roman" w:hAnsi="Times New Roman" w:cs="Times New Roman"/>
          <w:i/>
          <w:iCs/>
          <w:sz w:val="24"/>
          <w:szCs w:val="24"/>
        </w:rPr>
        <w:t>1</w:t>
      </w:r>
      <w:r w:rsidR="00927341" w:rsidRPr="00CF1DF6">
        <w:rPr>
          <w:rFonts w:ascii="Times New Roman" w:hAnsi="Times New Roman" w:cs="Times New Roman"/>
          <w:i/>
          <w:iCs/>
          <w:sz w:val="24"/>
          <w:szCs w:val="24"/>
        </w:rPr>
        <w:t xml:space="preserve">9. </w:t>
      </w:r>
      <w:r w:rsidR="00927341" w:rsidRPr="00CF1DF6">
        <w:rPr>
          <w:rFonts w:ascii="Times New Roman" w:hAnsi="Times New Roman" w:cs="Times New Roman"/>
          <w:sz w:val="24"/>
          <w:szCs w:val="24"/>
        </w:rPr>
        <w:t>Skripsi. Fakultas Kesehatan Masyarakat. USU. Medan.</w:t>
      </w:r>
    </w:p>
    <w:p w14:paraId="0412AEE4" w14:textId="2CC6D1F6" w:rsidR="00927341" w:rsidRPr="00CF1DF6" w:rsidRDefault="00927341" w:rsidP="00927341">
      <w:pPr>
        <w:spacing w:line="240" w:lineRule="auto"/>
        <w:ind w:left="427" w:hanging="427"/>
        <w:jc w:val="both"/>
        <w:rPr>
          <w:rFonts w:ascii="Times New Roman" w:hAnsi="Times New Roman" w:cs="Times New Roman"/>
          <w:sz w:val="24"/>
          <w:szCs w:val="24"/>
        </w:rPr>
      </w:pPr>
      <w:r w:rsidRPr="00CF1DF6">
        <w:rPr>
          <w:rFonts w:ascii="Times New Roman" w:hAnsi="Times New Roman" w:cs="Times New Roman"/>
          <w:sz w:val="24"/>
          <w:szCs w:val="24"/>
        </w:rPr>
        <w:t>[</w:t>
      </w:r>
      <w:r w:rsidR="00410637">
        <w:rPr>
          <w:rFonts w:ascii="Times New Roman" w:hAnsi="Times New Roman" w:cs="Times New Roman"/>
          <w:sz w:val="24"/>
          <w:szCs w:val="24"/>
        </w:rPr>
        <w:t>9</w:t>
      </w:r>
      <w:r w:rsidRPr="00CF1DF6">
        <w:rPr>
          <w:rFonts w:ascii="Times New Roman" w:hAnsi="Times New Roman" w:cs="Times New Roman"/>
          <w:sz w:val="24"/>
          <w:szCs w:val="24"/>
        </w:rPr>
        <w:t xml:space="preserve">]Sediaoetama. 2013. </w:t>
      </w:r>
      <w:r w:rsidRPr="00CF1DF6">
        <w:rPr>
          <w:rFonts w:ascii="Times New Roman" w:hAnsi="Times New Roman" w:cs="Times New Roman"/>
          <w:i/>
          <w:sz w:val="24"/>
          <w:szCs w:val="24"/>
        </w:rPr>
        <w:t>Pola Makan Dan Status Gizi Ilmu Gizi Untuk Remaja,  Keluaga Dan Profesi, Jilid Pertama</w:t>
      </w:r>
      <w:r w:rsidRPr="00CF1DF6">
        <w:rPr>
          <w:rFonts w:ascii="Times New Roman" w:hAnsi="Times New Roman" w:cs="Times New Roman"/>
          <w:sz w:val="24"/>
          <w:szCs w:val="24"/>
        </w:rPr>
        <w:t>. Dian Rakyat, Jakarta</w:t>
      </w:r>
    </w:p>
    <w:p w14:paraId="5BCC1C2C" w14:textId="30E65BE2" w:rsidR="00927341" w:rsidRPr="00CF1DF6" w:rsidRDefault="00927341" w:rsidP="00927341">
      <w:pPr>
        <w:spacing w:line="240" w:lineRule="auto"/>
        <w:ind w:left="427" w:hanging="427"/>
        <w:jc w:val="both"/>
        <w:rPr>
          <w:rFonts w:ascii="Times New Roman" w:hAnsi="Times New Roman" w:cs="Times New Roman"/>
          <w:sz w:val="24"/>
          <w:szCs w:val="24"/>
        </w:rPr>
      </w:pPr>
      <w:r w:rsidRPr="00CF1DF6">
        <w:rPr>
          <w:rFonts w:ascii="Times New Roman" w:hAnsi="Times New Roman" w:cs="Times New Roman"/>
          <w:sz w:val="24"/>
          <w:szCs w:val="24"/>
        </w:rPr>
        <w:lastRenderedPageBreak/>
        <w:t>[1</w:t>
      </w:r>
      <w:r w:rsidR="00410637">
        <w:rPr>
          <w:rFonts w:ascii="Times New Roman" w:hAnsi="Times New Roman" w:cs="Times New Roman"/>
          <w:sz w:val="24"/>
          <w:szCs w:val="24"/>
        </w:rPr>
        <w:t>0]Suhardjo. (2013)</w:t>
      </w:r>
      <w:r w:rsidRPr="00CF1DF6">
        <w:rPr>
          <w:rFonts w:ascii="Times New Roman" w:hAnsi="Times New Roman" w:cs="Times New Roman"/>
          <w:sz w:val="24"/>
          <w:szCs w:val="24"/>
        </w:rPr>
        <w:t xml:space="preserve">. </w:t>
      </w:r>
      <w:r w:rsidRPr="00CF1DF6">
        <w:rPr>
          <w:rFonts w:ascii="Times New Roman" w:hAnsi="Times New Roman" w:cs="Times New Roman"/>
          <w:i/>
          <w:sz w:val="24"/>
          <w:szCs w:val="24"/>
        </w:rPr>
        <w:t>Sossio Budaya Gizi</w:t>
      </w:r>
      <w:r w:rsidRPr="00CF1DF6">
        <w:rPr>
          <w:rFonts w:ascii="Times New Roman" w:hAnsi="Times New Roman" w:cs="Times New Roman"/>
          <w:sz w:val="24"/>
          <w:szCs w:val="24"/>
        </w:rPr>
        <w:t>. Depdikbud. Direktorat Jendral Pendidikan Tinggi. PAU Pangan dan Gizi IPB. Bogor.</w:t>
      </w:r>
    </w:p>
    <w:p w14:paraId="4061986E" w14:textId="4323D6F5" w:rsidR="00927341" w:rsidRPr="00CF1DF6" w:rsidRDefault="00927341" w:rsidP="00927341">
      <w:pPr>
        <w:spacing w:line="240" w:lineRule="auto"/>
        <w:ind w:left="427" w:hanging="427"/>
        <w:jc w:val="both"/>
        <w:rPr>
          <w:rFonts w:ascii="Times New Roman" w:hAnsi="Times New Roman" w:cs="Times New Roman"/>
          <w:sz w:val="24"/>
          <w:szCs w:val="24"/>
        </w:rPr>
      </w:pPr>
      <w:r w:rsidRPr="00CF1DF6">
        <w:rPr>
          <w:rFonts w:ascii="Times New Roman" w:hAnsi="Times New Roman" w:cs="Times New Roman"/>
          <w:sz w:val="24"/>
          <w:szCs w:val="24"/>
        </w:rPr>
        <w:t>[1</w:t>
      </w:r>
      <w:r w:rsidR="00410637">
        <w:rPr>
          <w:rFonts w:ascii="Times New Roman" w:hAnsi="Times New Roman" w:cs="Times New Roman"/>
          <w:sz w:val="24"/>
          <w:szCs w:val="24"/>
        </w:rPr>
        <w:t>1</w:t>
      </w:r>
      <w:r w:rsidRPr="00CF1DF6">
        <w:rPr>
          <w:rFonts w:ascii="Times New Roman" w:hAnsi="Times New Roman" w:cs="Times New Roman"/>
          <w:sz w:val="24"/>
          <w:szCs w:val="24"/>
        </w:rPr>
        <w:t xml:space="preserve">]Sulistyoningsih, H. 2012. </w:t>
      </w:r>
      <w:r w:rsidRPr="00CF1DF6">
        <w:rPr>
          <w:rFonts w:ascii="Times New Roman" w:hAnsi="Times New Roman" w:cs="Times New Roman"/>
          <w:i/>
          <w:iCs/>
          <w:sz w:val="24"/>
          <w:szCs w:val="24"/>
        </w:rPr>
        <w:t>Gizi Untuk Kesehatan Ibu Dan Anak</w:t>
      </w:r>
      <w:r w:rsidRPr="00CF1DF6">
        <w:rPr>
          <w:rFonts w:ascii="Times New Roman" w:hAnsi="Times New Roman" w:cs="Times New Roman"/>
          <w:sz w:val="24"/>
          <w:szCs w:val="24"/>
        </w:rPr>
        <w:t>. Jakarta : Graha ilmu</w:t>
      </w:r>
    </w:p>
    <w:p w14:paraId="7B2182A2" w14:textId="2FC90DF5" w:rsidR="00927341" w:rsidRPr="00CF1DF6" w:rsidRDefault="00927341" w:rsidP="00927341">
      <w:pPr>
        <w:spacing w:line="240" w:lineRule="auto"/>
        <w:ind w:left="427" w:hanging="427"/>
        <w:jc w:val="both"/>
        <w:rPr>
          <w:rFonts w:ascii="Times New Roman" w:hAnsi="Times New Roman" w:cs="Times New Roman"/>
          <w:sz w:val="24"/>
          <w:szCs w:val="24"/>
        </w:rPr>
      </w:pPr>
      <w:r w:rsidRPr="00CF1DF6">
        <w:rPr>
          <w:rFonts w:ascii="Times New Roman" w:hAnsi="Times New Roman" w:cs="Times New Roman"/>
          <w:sz w:val="24"/>
          <w:szCs w:val="24"/>
        </w:rPr>
        <w:t>[1</w:t>
      </w:r>
      <w:r w:rsidR="00410637">
        <w:rPr>
          <w:rFonts w:ascii="Times New Roman" w:hAnsi="Times New Roman" w:cs="Times New Roman"/>
          <w:sz w:val="24"/>
          <w:szCs w:val="24"/>
        </w:rPr>
        <w:t>2</w:t>
      </w:r>
      <w:r w:rsidRPr="00CF1DF6">
        <w:rPr>
          <w:rFonts w:ascii="Times New Roman" w:hAnsi="Times New Roman" w:cs="Times New Roman"/>
          <w:sz w:val="24"/>
          <w:szCs w:val="24"/>
        </w:rPr>
        <w:t xml:space="preserve">]Suhardjo, 2013. </w:t>
      </w:r>
      <w:r w:rsidRPr="00CF1DF6">
        <w:rPr>
          <w:rFonts w:ascii="Times New Roman" w:hAnsi="Times New Roman" w:cs="Times New Roman"/>
          <w:i/>
          <w:sz w:val="24"/>
          <w:szCs w:val="24"/>
        </w:rPr>
        <w:t>Berbagai Cara Pendidikan Gizi</w:t>
      </w:r>
      <w:r w:rsidRPr="00CF1DF6">
        <w:rPr>
          <w:rFonts w:ascii="Times New Roman" w:hAnsi="Times New Roman" w:cs="Times New Roman"/>
          <w:sz w:val="24"/>
          <w:szCs w:val="24"/>
        </w:rPr>
        <w:t>. Edisi Pertama, Bumi Aksara, Jakarta.</w:t>
      </w:r>
    </w:p>
    <w:p w14:paraId="4F9D766A" w14:textId="72BA57F6" w:rsidR="00927341" w:rsidRPr="00CF1DF6" w:rsidRDefault="00410637" w:rsidP="00927341">
      <w:pPr>
        <w:spacing w:line="240" w:lineRule="auto"/>
        <w:ind w:left="427" w:hanging="427"/>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927341" w:rsidRPr="00CF1DF6">
        <w:rPr>
          <w:rFonts w:ascii="Times New Roman" w:hAnsi="Times New Roman" w:cs="Times New Roman"/>
          <w:color w:val="000000"/>
          <w:sz w:val="24"/>
          <w:szCs w:val="24"/>
        </w:rPr>
        <w:t xml:space="preserve">]Teja. 2019. </w:t>
      </w:r>
      <w:r w:rsidR="00927341" w:rsidRPr="00CF1DF6">
        <w:rPr>
          <w:rFonts w:ascii="Times New Roman" w:hAnsi="Times New Roman" w:cs="Times New Roman"/>
          <w:bCs/>
          <w:i/>
          <w:color w:val="000000"/>
          <w:sz w:val="24"/>
          <w:szCs w:val="24"/>
        </w:rPr>
        <w:t xml:space="preserve">Stunting Balita Indonesia Dan </w:t>
      </w:r>
      <w:r w:rsidR="00927341" w:rsidRPr="00CF1DF6">
        <w:rPr>
          <w:rFonts w:ascii="Times New Roman" w:hAnsi="Times New Roman" w:cs="Times New Roman"/>
          <w:bCs/>
          <w:i/>
          <w:sz w:val="24"/>
          <w:szCs w:val="24"/>
        </w:rPr>
        <w:t>Penanggulangannya</w:t>
      </w:r>
      <w:r w:rsidR="00927341" w:rsidRPr="00CF1DF6">
        <w:rPr>
          <w:rFonts w:ascii="Times New Roman" w:hAnsi="Times New Roman" w:cs="Times New Roman"/>
          <w:bCs/>
          <w:sz w:val="24"/>
          <w:szCs w:val="24"/>
        </w:rPr>
        <w:t xml:space="preserve">. </w:t>
      </w:r>
      <w:r w:rsidR="00927341" w:rsidRPr="00CF1DF6">
        <w:rPr>
          <w:rFonts w:ascii="Times New Roman" w:hAnsi="Times New Roman" w:cs="Times New Roman"/>
          <w:sz w:val="24"/>
          <w:szCs w:val="24"/>
        </w:rPr>
        <w:t xml:space="preserve"> Kajian Singkat Terhadap Isu Aktual Dan Strategis. </w:t>
      </w:r>
      <w:r w:rsidR="00927341" w:rsidRPr="00CF1DF6">
        <w:rPr>
          <w:rFonts w:ascii="Times New Roman" w:hAnsi="Times New Roman" w:cs="Times New Roman"/>
          <w:color w:val="000000"/>
          <w:sz w:val="24"/>
          <w:szCs w:val="24"/>
        </w:rPr>
        <w:t>Vol.Xi, No.22/Ii/Puslit/November/2019</w:t>
      </w:r>
    </w:p>
    <w:p w14:paraId="66D49A32" w14:textId="4F9EAFE9" w:rsidR="00927341" w:rsidRPr="00CF1DF6" w:rsidRDefault="00410637" w:rsidP="00927341">
      <w:pPr>
        <w:spacing w:line="240" w:lineRule="auto"/>
        <w:ind w:left="427" w:hanging="42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927341" w:rsidRPr="00CF1DF6">
        <w:rPr>
          <w:rFonts w:ascii="Times New Roman" w:hAnsi="Times New Roman" w:cs="Times New Roman"/>
          <w:color w:val="000000"/>
          <w:sz w:val="24"/>
          <w:szCs w:val="24"/>
        </w:rPr>
        <w:t>]Ningsih, KW, Martilova, D., Ambiyar, A., &amp; Fadhilah, F. (2021). Analisis Kepatuhan Ibu Terhadap Imunisasi Di Masa Pandemi Covid 19 Di Klinik Cahaya Bunda. JOMIS (Jurnal Ilmu Kebidanan) , 5 (2), 122-12.</w:t>
      </w:r>
    </w:p>
    <w:p w14:paraId="052C5A44" w14:textId="77777777" w:rsidR="00927341" w:rsidRPr="00CF1DF6" w:rsidRDefault="00927341" w:rsidP="00927341">
      <w:pPr>
        <w:spacing w:line="240" w:lineRule="auto"/>
        <w:ind w:left="426" w:hanging="426"/>
        <w:jc w:val="both"/>
        <w:rPr>
          <w:rFonts w:ascii="Times New Roman" w:hAnsi="Times New Roman" w:cs="Times New Roman"/>
          <w:color w:val="000000"/>
          <w:sz w:val="24"/>
          <w:szCs w:val="24"/>
        </w:rPr>
      </w:pPr>
    </w:p>
    <w:p w14:paraId="22AE1112" w14:textId="77777777" w:rsidR="00B621AC" w:rsidRDefault="00927341" w:rsidP="00F32E9B">
      <w:pPr>
        <w:spacing w:line="240" w:lineRule="auto"/>
        <w:rPr>
          <w:rFonts w:ascii="Times New Roman" w:eastAsia="Calibri" w:hAnsi="Times New Roman" w:cs="Times New Roman"/>
          <w:bCs/>
          <w:sz w:val="24"/>
          <w:szCs w:val="24"/>
        </w:rPr>
        <w:sectPr w:rsidR="00B621AC" w:rsidSect="00D71BAB">
          <w:type w:val="continuous"/>
          <w:pgSz w:w="11909" w:h="16834" w:code="9"/>
          <w:pgMar w:top="1440" w:right="1136" w:bottom="1440" w:left="1134" w:header="720" w:footer="720" w:gutter="0"/>
          <w:cols w:num="2" w:space="721"/>
          <w:docGrid w:linePitch="299"/>
        </w:sectPr>
      </w:pPr>
      <w:r w:rsidRPr="00CF1DF6">
        <w:rPr>
          <w:rFonts w:ascii="Times New Roman" w:eastAsia="Calibri" w:hAnsi="Times New Roman" w:cs="Times New Roman"/>
          <w:bCs/>
          <w:sz w:val="24"/>
          <w:szCs w:val="24"/>
        </w:rPr>
        <w:fldChar w:fldCharType="end"/>
      </w:r>
    </w:p>
    <w:p w14:paraId="3B3222CD" w14:textId="3F686316" w:rsidR="00927341" w:rsidRPr="00F32E9B" w:rsidRDefault="00927341" w:rsidP="00F32E9B">
      <w:pPr>
        <w:spacing w:line="240" w:lineRule="auto"/>
        <w:rPr>
          <w:rFonts w:ascii="Times New Roman" w:eastAsia="Calibri" w:hAnsi="Times New Roman" w:cs="Times New Roman"/>
          <w:bCs/>
          <w:sz w:val="24"/>
          <w:szCs w:val="24"/>
        </w:rPr>
      </w:pPr>
    </w:p>
    <w:p w14:paraId="0D6DF12F" w14:textId="77777777" w:rsidR="00927341" w:rsidRPr="00CF1DF6" w:rsidRDefault="00927341" w:rsidP="00927341">
      <w:pPr>
        <w:tabs>
          <w:tab w:val="left" w:pos="-142"/>
        </w:tabs>
        <w:spacing w:line="240" w:lineRule="auto"/>
        <w:jc w:val="both"/>
        <w:rPr>
          <w:rFonts w:ascii="Times New Roman" w:hAnsi="Times New Roman" w:cs="Times New Roman"/>
          <w:sz w:val="24"/>
          <w:szCs w:val="24"/>
        </w:rPr>
      </w:pPr>
    </w:p>
    <w:p w14:paraId="02BE2274" w14:textId="1837C901" w:rsidR="00F857B9" w:rsidRPr="00CF1DF6" w:rsidRDefault="00F857B9" w:rsidP="00F857B9">
      <w:pPr>
        <w:spacing w:line="240" w:lineRule="auto"/>
        <w:ind w:right="41"/>
        <w:jc w:val="both"/>
        <w:rPr>
          <w:rFonts w:ascii="Times New Roman" w:eastAsia="Times New Roman" w:hAnsi="Times New Roman" w:cs="Times New Roman"/>
          <w:b/>
          <w:sz w:val="24"/>
          <w:szCs w:val="24"/>
        </w:rPr>
      </w:pPr>
    </w:p>
    <w:sectPr w:rsidR="00F857B9" w:rsidRPr="00CF1DF6" w:rsidSect="0061569D">
      <w:type w:val="continuous"/>
      <w:pgSz w:w="11909" w:h="16834"/>
      <w:pgMar w:top="1440" w:right="1136" w:bottom="1440" w:left="1134" w:header="720" w:footer="720" w:gutter="0"/>
      <w:cols w:space="72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93927E" w15:done="0"/>
  <w15:commentEx w15:paraId="0D121A8A" w15:done="0"/>
  <w15:commentEx w15:paraId="575DCC52" w15:done="0"/>
  <w15:commentEx w15:paraId="4546C73F" w15:done="0"/>
  <w15:commentEx w15:paraId="5974773D" w15:done="0"/>
  <w15:commentEx w15:paraId="41BCC1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4E4AC4" w16cid:durableId="285BD50C"/>
  <w16cid:commentId w16cid:paraId="06691537" w16cid:durableId="285BD50D"/>
  <w16cid:commentId w16cid:paraId="3393927E" w16cid:durableId="285BD50E"/>
  <w16cid:commentId w16cid:paraId="0D121A8A" w16cid:durableId="285BD50F"/>
  <w16cid:commentId w16cid:paraId="575DCC52" w16cid:durableId="285BD510"/>
  <w16cid:commentId w16cid:paraId="4546C73F" w16cid:durableId="285BD511"/>
  <w16cid:commentId w16cid:paraId="5974773D" w16cid:durableId="285BD512"/>
  <w16cid:commentId w16cid:paraId="41BCC136" w16cid:durableId="285BD5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FAD49" w14:textId="77777777" w:rsidR="0007336C" w:rsidRDefault="0007336C">
      <w:pPr>
        <w:spacing w:line="240" w:lineRule="auto"/>
      </w:pPr>
      <w:r>
        <w:separator/>
      </w:r>
    </w:p>
  </w:endnote>
  <w:endnote w:type="continuationSeparator" w:id="0">
    <w:p w14:paraId="183ED249" w14:textId="77777777" w:rsidR="0007336C" w:rsidRDefault="00073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7"/>
      <w:gridCol w:w="987"/>
    </w:tblGrid>
    <w:tr w:rsidR="00D71BAB" w:rsidRPr="00382927" w14:paraId="504DC44A" w14:textId="77777777" w:rsidTr="007645B7">
      <w:tc>
        <w:tcPr>
          <w:tcW w:w="4500" w:type="pct"/>
          <w:tcBorders>
            <w:top w:val="single" w:sz="4" w:space="0" w:color="000000"/>
          </w:tcBorders>
        </w:tcPr>
        <w:p w14:paraId="48EB88D8" w14:textId="0F2952D5" w:rsidR="00D71BAB" w:rsidRPr="00382927" w:rsidRDefault="00D71BAB" w:rsidP="007645B7">
          <w:pPr>
            <w:pStyle w:val="Footer"/>
            <w:jc w:val="right"/>
            <w:rPr>
              <w:sz w:val="16"/>
              <w:szCs w:val="16"/>
            </w:rPr>
          </w:pPr>
          <w:r w:rsidRPr="00382927">
            <w:rPr>
              <w:rFonts w:ascii="Times New Roman" w:hAnsi="Times New Roman" w:cs="Times New Roman"/>
              <w:sz w:val="16"/>
              <w:szCs w:val="16"/>
            </w:rPr>
            <w:t xml:space="preserve">Author : </w:t>
          </w:r>
          <w:r>
            <w:rPr>
              <w:rFonts w:ascii="Times New Roman" w:hAnsi="Times New Roman" w:cs="Times New Roman"/>
              <w:sz w:val="16"/>
              <w:szCs w:val="16"/>
            </w:rPr>
            <w:t>Mailiza Cahyani</w:t>
          </w:r>
          <w:r w:rsidRPr="00382927">
            <w:rPr>
              <w:rFonts w:ascii="Times New Roman" w:hAnsi="Times New Roman" w:cs="Times New Roman"/>
              <w:sz w:val="16"/>
              <w:szCs w:val="16"/>
            </w:rPr>
            <w:t>│ Publish : 25 Juli 2023│</w:t>
          </w:r>
          <w:r w:rsidRPr="00382927">
            <w:rPr>
              <w:rFonts w:ascii="Times New Roman" w:eastAsia="Calibri" w:hAnsi="Times New Roman" w:cs="Times New Roman"/>
              <w:sz w:val="16"/>
              <w:szCs w:val="16"/>
            </w:rPr>
            <w:t>Vol.7, No.2 ,Tahun 2023</w:t>
          </w:r>
          <w:r w:rsidRPr="00382927">
            <w:rPr>
              <w:rFonts w:ascii="Times New Roman" w:hAnsi="Times New Roman" w:cs="Times New Roman"/>
              <w:sz w:val="16"/>
              <w:szCs w:val="16"/>
            </w:rPr>
            <w:t>│</w:t>
          </w:r>
        </w:p>
      </w:tc>
      <w:tc>
        <w:tcPr>
          <w:tcW w:w="500" w:type="pct"/>
          <w:tcBorders>
            <w:top w:val="single" w:sz="4" w:space="0" w:color="C0504D"/>
          </w:tcBorders>
          <w:shd w:val="clear" w:color="auto" w:fill="auto"/>
        </w:tcPr>
        <w:p w14:paraId="0EEDB537" w14:textId="77777777" w:rsidR="00D71BAB" w:rsidRPr="00382927" w:rsidRDefault="00D71BAB" w:rsidP="007645B7">
          <w:pPr>
            <w:pStyle w:val="Header"/>
            <w:tabs>
              <w:tab w:val="clear" w:pos="4680"/>
              <w:tab w:val="clear" w:pos="9360"/>
              <w:tab w:val="left" w:pos="751"/>
            </w:tabs>
            <w:rPr>
              <w:rFonts w:ascii="Times New Roman" w:hAnsi="Times New Roman" w:cs="Times New Roman"/>
              <w:sz w:val="16"/>
              <w:szCs w:val="16"/>
            </w:rPr>
          </w:pPr>
          <w:r w:rsidRPr="00382927">
            <w:rPr>
              <w:rFonts w:ascii="Times New Roman" w:hAnsi="Times New Roman" w:cs="Times New Roman"/>
              <w:sz w:val="16"/>
              <w:szCs w:val="16"/>
            </w:rPr>
            <w:fldChar w:fldCharType="begin"/>
          </w:r>
          <w:r w:rsidRPr="00382927">
            <w:rPr>
              <w:rFonts w:ascii="Times New Roman" w:hAnsi="Times New Roman" w:cs="Times New Roman"/>
              <w:sz w:val="16"/>
              <w:szCs w:val="16"/>
            </w:rPr>
            <w:instrText xml:space="preserve"> PAGE   \* MERGEFORMAT </w:instrText>
          </w:r>
          <w:r w:rsidRPr="00382927">
            <w:rPr>
              <w:rFonts w:ascii="Times New Roman" w:hAnsi="Times New Roman" w:cs="Times New Roman"/>
              <w:sz w:val="16"/>
              <w:szCs w:val="16"/>
            </w:rPr>
            <w:fldChar w:fldCharType="separate"/>
          </w:r>
          <w:r w:rsidR="002D719D">
            <w:rPr>
              <w:rFonts w:ascii="Times New Roman" w:hAnsi="Times New Roman" w:cs="Times New Roman"/>
              <w:noProof/>
              <w:sz w:val="16"/>
              <w:szCs w:val="16"/>
            </w:rPr>
            <w:t>117</w:t>
          </w:r>
          <w:r w:rsidRPr="00382927">
            <w:rPr>
              <w:rFonts w:ascii="Times New Roman" w:hAnsi="Times New Roman" w:cs="Times New Roman"/>
              <w:noProof/>
              <w:sz w:val="16"/>
              <w:szCs w:val="16"/>
            </w:rPr>
            <w:fldChar w:fldCharType="end"/>
          </w:r>
          <w:r w:rsidRPr="00382927">
            <w:rPr>
              <w:rFonts w:ascii="Times New Roman" w:hAnsi="Times New Roman" w:cs="Times New Roman"/>
              <w:noProof/>
              <w:sz w:val="16"/>
              <w:szCs w:val="16"/>
            </w:rPr>
            <w:tab/>
          </w:r>
        </w:p>
      </w:tc>
    </w:tr>
  </w:tbl>
  <w:p w14:paraId="518EB9AF" w14:textId="11A38329" w:rsidR="00CD53FF" w:rsidRPr="00D71BAB" w:rsidRDefault="00CD53FF" w:rsidP="00D71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0135B" w14:textId="77777777" w:rsidR="0007336C" w:rsidRDefault="0007336C">
      <w:pPr>
        <w:spacing w:line="240" w:lineRule="auto"/>
      </w:pPr>
      <w:r>
        <w:separator/>
      </w:r>
    </w:p>
  </w:footnote>
  <w:footnote w:type="continuationSeparator" w:id="0">
    <w:p w14:paraId="106B30EB" w14:textId="77777777" w:rsidR="0007336C" w:rsidRDefault="000733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B99E" w14:textId="77777777" w:rsidR="00D71BAB" w:rsidRDefault="00D71BAB" w:rsidP="00D71BAB">
    <w:pPr>
      <w:pStyle w:val="Header"/>
      <w:tabs>
        <w:tab w:val="clear" w:pos="9360"/>
        <w:tab w:val="center" w:pos="4536"/>
        <w:tab w:val="left" w:pos="7655"/>
        <w:tab w:val="right" w:pos="9639"/>
        <w:tab w:val="right" w:pos="9923"/>
      </w:tabs>
      <w:rPr>
        <w:rFonts w:ascii="Times New Roman" w:hAnsi="Times New Roman"/>
        <w:b/>
      </w:rPr>
    </w:pPr>
    <w:r>
      <w:rPr>
        <w:rFonts w:ascii="Times New Roman" w:hAnsi="Times New Roman"/>
        <w:b/>
      </w:rPr>
      <w:t>JOMIS (Journal o</w:t>
    </w:r>
    <w:r w:rsidRPr="005C227B">
      <w:rPr>
        <w:rFonts w:ascii="Times New Roman" w:hAnsi="Times New Roman"/>
        <w:b/>
      </w:rPr>
      <w:t>f Midwifery Science)</w:t>
    </w:r>
    <w:r w:rsidRPr="00F07E4E">
      <w:rPr>
        <w:rFonts w:ascii="Times New Roman" w:hAnsi="Times New Roman"/>
        <w:sz w:val="24"/>
      </w:rPr>
      <w:tab/>
    </w:r>
    <w:r>
      <w:rPr>
        <w:rFonts w:ascii="Times New Roman" w:hAnsi="Times New Roman"/>
        <w:sz w:val="24"/>
      </w:rPr>
      <w:tab/>
    </w:r>
    <w:r>
      <w:rPr>
        <w:rFonts w:ascii="Times New Roman" w:hAnsi="Times New Roman"/>
        <w:sz w:val="24"/>
      </w:rPr>
      <w:tab/>
    </w:r>
    <w:r w:rsidRPr="005C227B">
      <w:rPr>
        <w:rFonts w:ascii="Times New Roman" w:hAnsi="Times New Roman"/>
        <w:b/>
      </w:rPr>
      <w:t>P-</w:t>
    </w:r>
    <w:proofErr w:type="gramStart"/>
    <w:r w:rsidRPr="005C227B">
      <w:rPr>
        <w:rFonts w:ascii="Times New Roman" w:hAnsi="Times New Roman"/>
        <w:b/>
      </w:rPr>
      <w:t>ISSN :</w:t>
    </w:r>
    <w:proofErr w:type="gramEnd"/>
    <w:r w:rsidRPr="005C227B">
      <w:rPr>
        <w:rFonts w:ascii="Times New Roman" w:hAnsi="Times New Roman"/>
        <w:b/>
      </w:rPr>
      <w:t xml:space="preserve"> 2549-2543</w:t>
    </w:r>
  </w:p>
  <w:p w14:paraId="2AF1D02C" w14:textId="77777777" w:rsidR="00D71BAB" w:rsidRDefault="00D71BAB" w:rsidP="00D71BAB">
    <w:pPr>
      <w:tabs>
        <w:tab w:val="left" w:pos="7655"/>
        <w:tab w:val="right" w:pos="9639"/>
        <w:tab w:val="right" w:pos="9923"/>
      </w:tabs>
      <w:ind w:right="5"/>
      <w:rPr>
        <w:rFonts w:ascii="Times New Roman" w:hAnsi="Times New Roman"/>
        <w:b/>
      </w:rPr>
    </w:pPr>
    <w:r>
      <w:rPr>
        <w:rFonts w:ascii="Times New Roman" w:hAnsi="Times New Roman"/>
        <w:b/>
      </w:rPr>
      <w:t>Vol 7. No.2, Juli 2023</w:t>
    </w:r>
    <w:r w:rsidRPr="00A20DB5">
      <w:rPr>
        <w:rFonts w:ascii="Times New Roman" w:hAnsi="Times New Roman"/>
        <w:b/>
      </w:rPr>
      <w:t xml:space="preserve"> </w:t>
    </w:r>
    <w:r>
      <w:rPr>
        <w:rFonts w:ascii="Times New Roman" w:hAnsi="Times New Roman"/>
        <w:b/>
      </w:rPr>
      <w:tab/>
      <w:t>E-</w:t>
    </w:r>
    <w:proofErr w:type="gramStart"/>
    <w:r>
      <w:rPr>
        <w:rFonts w:ascii="Times New Roman" w:hAnsi="Times New Roman"/>
        <w:b/>
      </w:rPr>
      <w:t>ISSN :</w:t>
    </w:r>
    <w:proofErr w:type="gramEnd"/>
    <w:r>
      <w:rPr>
        <w:rFonts w:ascii="Times New Roman" w:hAnsi="Times New Roman"/>
        <w:b/>
      </w:rPr>
      <w:t xml:space="preserve"> 2579-</w:t>
    </w:r>
    <w:r w:rsidRPr="005C227B">
      <w:rPr>
        <w:rFonts w:ascii="Times New Roman" w:hAnsi="Times New Roman"/>
        <w:b/>
      </w:rPr>
      <w:t>7077</w:t>
    </w:r>
  </w:p>
  <w:p w14:paraId="19CBDF6F" w14:textId="77777777" w:rsidR="00D71BAB" w:rsidRDefault="00D71BAB" w:rsidP="00D71BAB">
    <w:pPr>
      <w:tabs>
        <w:tab w:val="left" w:pos="7230"/>
        <w:tab w:val="right" w:pos="9639"/>
        <w:tab w:val="right" w:pos="9923"/>
      </w:tabs>
      <w:ind w:right="142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F1D"/>
    <w:multiLevelType w:val="multilevel"/>
    <w:tmpl w:val="02436F1D"/>
    <w:lvl w:ilvl="0">
      <w:start w:val="100"/>
      <w:numFmt w:val="bullet"/>
      <w:lvlText w:val=""/>
      <w:lvlJc w:val="left"/>
      <w:pPr>
        <w:ind w:left="1080" w:hanging="360"/>
      </w:pPr>
      <w:rPr>
        <w:rFonts w:ascii="Wingdings" w:eastAsiaTheme="minorEastAsia"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EF17344"/>
    <w:multiLevelType w:val="hybridMultilevel"/>
    <w:tmpl w:val="BA62C9E2"/>
    <w:lvl w:ilvl="0" w:tplc="3A845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33B92"/>
    <w:multiLevelType w:val="hybridMultilevel"/>
    <w:tmpl w:val="35E4B228"/>
    <w:lvl w:ilvl="0" w:tplc="90BE38C4">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455DD"/>
    <w:multiLevelType w:val="hybridMultilevel"/>
    <w:tmpl w:val="AE602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11E1B"/>
    <w:multiLevelType w:val="hybridMultilevel"/>
    <w:tmpl w:val="F8B867D8"/>
    <w:lvl w:ilvl="0" w:tplc="A31C0B40">
      <w:start w:val="1"/>
      <w:numFmt w:val="decimal"/>
      <w:lvlText w:val="%1."/>
      <w:lvlJc w:val="left"/>
      <w:pPr>
        <w:ind w:left="662" w:hanging="360"/>
      </w:pPr>
      <w:rPr>
        <w:rFonts w:hint="default"/>
      </w:rPr>
    </w:lvl>
    <w:lvl w:ilvl="1" w:tplc="38090019" w:tentative="1">
      <w:start w:val="1"/>
      <w:numFmt w:val="lowerLetter"/>
      <w:lvlText w:val="%2."/>
      <w:lvlJc w:val="left"/>
      <w:pPr>
        <w:ind w:left="1382" w:hanging="360"/>
      </w:pPr>
    </w:lvl>
    <w:lvl w:ilvl="2" w:tplc="3809001B" w:tentative="1">
      <w:start w:val="1"/>
      <w:numFmt w:val="lowerRoman"/>
      <w:lvlText w:val="%3."/>
      <w:lvlJc w:val="right"/>
      <w:pPr>
        <w:ind w:left="2102" w:hanging="180"/>
      </w:pPr>
    </w:lvl>
    <w:lvl w:ilvl="3" w:tplc="3809000F" w:tentative="1">
      <w:start w:val="1"/>
      <w:numFmt w:val="decimal"/>
      <w:lvlText w:val="%4."/>
      <w:lvlJc w:val="left"/>
      <w:pPr>
        <w:ind w:left="2822" w:hanging="360"/>
      </w:pPr>
    </w:lvl>
    <w:lvl w:ilvl="4" w:tplc="38090019" w:tentative="1">
      <w:start w:val="1"/>
      <w:numFmt w:val="lowerLetter"/>
      <w:lvlText w:val="%5."/>
      <w:lvlJc w:val="left"/>
      <w:pPr>
        <w:ind w:left="3542" w:hanging="360"/>
      </w:pPr>
    </w:lvl>
    <w:lvl w:ilvl="5" w:tplc="3809001B" w:tentative="1">
      <w:start w:val="1"/>
      <w:numFmt w:val="lowerRoman"/>
      <w:lvlText w:val="%6."/>
      <w:lvlJc w:val="right"/>
      <w:pPr>
        <w:ind w:left="4262" w:hanging="180"/>
      </w:pPr>
    </w:lvl>
    <w:lvl w:ilvl="6" w:tplc="3809000F" w:tentative="1">
      <w:start w:val="1"/>
      <w:numFmt w:val="decimal"/>
      <w:lvlText w:val="%7."/>
      <w:lvlJc w:val="left"/>
      <w:pPr>
        <w:ind w:left="4982" w:hanging="360"/>
      </w:pPr>
    </w:lvl>
    <w:lvl w:ilvl="7" w:tplc="38090019" w:tentative="1">
      <w:start w:val="1"/>
      <w:numFmt w:val="lowerLetter"/>
      <w:lvlText w:val="%8."/>
      <w:lvlJc w:val="left"/>
      <w:pPr>
        <w:ind w:left="5702" w:hanging="360"/>
      </w:pPr>
    </w:lvl>
    <w:lvl w:ilvl="8" w:tplc="3809001B" w:tentative="1">
      <w:start w:val="1"/>
      <w:numFmt w:val="lowerRoman"/>
      <w:lvlText w:val="%9."/>
      <w:lvlJc w:val="right"/>
      <w:pPr>
        <w:ind w:left="6422" w:hanging="180"/>
      </w:pPr>
    </w:lvl>
  </w:abstractNum>
  <w:abstractNum w:abstractNumId="5">
    <w:nsid w:val="53257BBF"/>
    <w:multiLevelType w:val="multilevel"/>
    <w:tmpl w:val="53257BBF"/>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862BFA"/>
    <w:multiLevelType w:val="multilevel"/>
    <w:tmpl w:val="73862B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FF"/>
    <w:rsid w:val="000124F0"/>
    <w:rsid w:val="00013D34"/>
    <w:rsid w:val="00042733"/>
    <w:rsid w:val="0007336C"/>
    <w:rsid w:val="00080844"/>
    <w:rsid w:val="000A691F"/>
    <w:rsid w:val="000B1ACE"/>
    <w:rsid w:val="000F5655"/>
    <w:rsid w:val="000F57E6"/>
    <w:rsid w:val="00157703"/>
    <w:rsid w:val="00164F7A"/>
    <w:rsid w:val="001B3AF9"/>
    <w:rsid w:val="001D259D"/>
    <w:rsid w:val="001F16F9"/>
    <w:rsid w:val="002B42B2"/>
    <w:rsid w:val="002B5450"/>
    <w:rsid w:val="002D6775"/>
    <w:rsid w:val="002D719D"/>
    <w:rsid w:val="003339E4"/>
    <w:rsid w:val="00343503"/>
    <w:rsid w:val="00353B51"/>
    <w:rsid w:val="00367007"/>
    <w:rsid w:val="00372AD1"/>
    <w:rsid w:val="003B5631"/>
    <w:rsid w:val="003D0A18"/>
    <w:rsid w:val="003D384E"/>
    <w:rsid w:val="0040399F"/>
    <w:rsid w:val="00410637"/>
    <w:rsid w:val="00472F2A"/>
    <w:rsid w:val="004D44B2"/>
    <w:rsid w:val="004D702B"/>
    <w:rsid w:val="00513B72"/>
    <w:rsid w:val="005250FB"/>
    <w:rsid w:val="00545B83"/>
    <w:rsid w:val="00555668"/>
    <w:rsid w:val="00576055"/>
    <w:rsid w:val="005B0891"/>
    <w:rsid w:val="0060203F"/>
    <w:rsid w:val="00614922"/>
    <w:rsid w:val="0061569D"/>
    <w:rsid w:val="006277C9"/>
    <w:rsid w:val="00643846"/>
    <w:rsid w:val="00654DC5"/>
    <w:rsid w:val="006D74B9"/>
    <w:rsid w:val="006E3401"/>
    <w:rsid w:val="006E3476"/>
    <w:rsid w:val="006E7BCF"/>
    <w:rsid w:val="00702A2E"/>
    <w:rsid w:val="00710EF9"/>
    <w:rsid w:val="007524C3"/>
    <w:rsid w:val="0075353A"/>
    <w:rsid w:val="0077006D"/>
    <w:rsid w:val="00795A09"/>
    <w:rsid w:val="00796652"/>
    <w:rsid w:val="007A3775"/>
    <w:rsid w:val="007A4705"/>
    <w:rsid w:val="00832434"/>
    <w:rsid w:val="00833905"/>
    <w:rsid w:val="00886870"/>
    <w:rsid w:val="00890287"/>
    <w:rsid w:val="00927341"/>
    <w:rsid w:val="00943CBE"/>
    <w:rsid w:val="009503A7"/>
    <w:rsid w:val="00965B81"/>
    <w:rsid w:val="00981506"/>
    <w:rsid w:val="00981646"/>
    <w:rsid w:val="009A6C94"/>
    <w:rsid w:val="009E05BE"/>
    <w:rsid w:val="009E6BB7"/>
    <w:rsid w:val="00A80059"/>
    <w:rsid w:val="00A963A0"/>
    <w:rsid w:val="00AB6CBF"/>
    <w:rsid w:val="00B04779"/>
    <w:rsid w:val="00B11571"/>
    <w:rsid w:val="00B12ECF"/>
    <w:rsid w:val="00B34FDD"/>
    <w:rsid w:val="00B621AC"/>
    <w:rsid w:val="00BA4E33"/>
    <w:rsid w:val="00BC2DED"/>
    <w:rsid w:val="00BE6F86"/>
    <w:rsid w:val="00BF6090"/>
    <w:rsid w:val="00C04499"/>
    <w:rsid w:val="00C11B21"/>
    <w:rsid w:val="00C11EA3"/>
    <w:rsid w:val="00C126A8"/>
    <w:rsid w:val="00C253FB"/>
    <w:rsid w:val="00C6541F"/>
    <w:rsid w:val="00C82297"/>
    <w:rsid w:val="00C90CC1"/>
    <w:rsid w:val="00CD53FF"/>
    <w:rsid w:val="00CF1DF6"/>
    <w:rsid w:val="00D31DE9"/>
    <w:rsid w:val="00D368F5"/>
    <w:rsid w:val="00D51B75"/>
    <w:rsid w:val="00D64303"/>
    <w:rsid w:val="00D71BAB"/>
    <w:rsid w:val="00D90E36"/>
    <w:rsid w:val="00E0613A"/>
    <w:rsid w:val="00E15B8A"/>
    <w:rsid w:val="00E3099E"/>
    <w:rsid w:val="00E92178"/>
    <w:rsid w:val="00E93124"/>
    <w:rsid w:val="00EE149E"/>
    <w:rsid w:val="00F015C5"/>
    <w:rsid w:val="00F04DFC"/>
    <w:rsid w:val="00F23EDA"/>
    <w:rsid w:val="00F251B0"/>
    <w:rsid w:val="00F32E9B"/>
    <w:rsid w:val="00F4381A"/>
    <w:rsid w:val="00F51F16"/>
    <w:rsid w:val="00F857B9"/>
    <w:rsid w:val="00FA196B"/>
    <w:rsid w:val="00FB50CA"/>
    <w:rsid w:val="00FB6AC7"/>
    <w:rsid w:val="00FC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3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513B72"/>
    <w:pPr>
      <w:tabs>
        <w:tab w:val="center" w:pos="4680"/>
        <w:tab w:val="right" w:pos="9360"/>
      </w:tabs>
      <w:spacing w:line="240" w:lineRule="auto"/>
    </w:pPr>
  </w:style>
  <w:style w:type="character" w:customStyle="1" w:styleId="HeaderChar">
    <w:name w:val="Header Char"/>
    <w:basedOn w:val="DefaultParagraphFont"/>
    <w:link w:val="Header"/>
    <w:uiPriority w:val="99"/>
    <w:rsid w:val="00513B72"/>
  </w:style>
  <w:style w:type="paragraph" w:styleId="Footer">
    <w:name w:val="footer"/>
    <w:basedOn w:val="Normal"/>
    <w:link w:val="FooterChar"/>
    <w:uiPriority w:val="99"/>
    <w:unhideWhenUsed/>
    <w:rsid w:val="00513B72"/>
    <w:pPr>
      <w:tabs>
        <w:tab w:val="center" w:pos="4680"/>
        <w:tab w:val="right" w:pos="9360"/>
      </w:tabs>
      <w:spacing w:line="240" w:lineRule="auto"/>
    </w:pPr>
  </w:style>
  <w:style w:type="character" w:customStyle="1" w:styleId="FooterChar">
    <w:name w:val="Footer Char"/>
    <w:basedOn w:val="DefaultParagraphFont"/>
    <w:link w:val="Footer"/>
    <w:uiPriority w:val="99"/>
    <w:rsid w:val="00513B72"/>
  </w:style>
  <w:style w:type="table" w:styleId="TableGrid">
    <w:name w:val="Table Grid"/>
    <w:basedOn w:val="TableNormal"/>
    <w:uiPriority w:val="59"/>
    <w:rsid w:val="00D51B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5450"/>
    <w:rPr>
      <w:color w:val="0000FF"/>
      <w:u w:val="single"/>
    </w:rPr>
  </w:style>
  <w:style w:type="paragraph" w:styleId="ListParagraph">
    <w:name w:val="List Paragraph"/>
    <w:aliases w:val="PARAGRAPH,awal,List Paragraph2,Heading 11,List Paragraph1,kepala,anak bab.,Body of text,UGEX'Z,Heading 1 Char1,Sub C"/>
    <w:basedOn w:val="Normal"/>
    <w:link w:val="ListParagraphChar"/>
    <w:uiPriority w:val="34"/>
    <w:qFormat/>
    <w:rsid w:val="00F015C5"/>
    <w:pPr>
      <w:widowControl w:val="0"/>
      <w:spacing w:line="240" w:lineRule="auto"/>
      <w:ind w:left="720" w:firstLine="284"/>
      <w:contextualSpacing/>
      <w:jc w:val="both"/>
    </w:pPr>
    <w:rPr>
      <w:rFonts w:ascii="Times New Roman" w:eastAsia="Times New Roman" w:hAnsi="Times New Roman" w:cs="Times New Roman"/>
      <w:color w:val="000000"/>
      <w:sz w:val="20"/>
      <w:szCs w:val="20"/>
    </w:rPr>
  </w:style>
  <w:style w:type="character" w:customStyle="1" w:styleId="ListParagraphChar">
    <w:name w:val="List Paragraph Char"/>
    <w:aliases w:val="PARAGRAPH Char,awal Char,List Paragraph2 Char,Heading 11 Char,List Paragraph1 Char,kepala Char,anak bab. Char,Body of text Char,UGEX'Z Char,Heading 1 Char1 Char,Sub C Char"/>
    <w:link w:val="ListParagraph"/>
    <w:uiPriority w:val="34"/>
    <w:qFormat/>
    <w:locked/>
    <w:rsid w:val="00F015C5"/>
    <w:rPr>
      <w:rFonts w:ascii="Times New Roman" w:eastAsia="Times New Roman" w:hAnsi="Times New Roman" w:cs="Times New Roman"/>
      <w:color w:val="000000"/>
      <w:sz w:val="20"/>
      <w:szCs w:val="20"/>
    </w:rPr>
  </w:style>
  <w:style w:type="character" w:customStyle="1" w:styleId="apple-converted-space">
    <w:name w:val="apple-converted-space"/>
    <w:basedOn w:val="DefaultParagraphFont"/>
    <w:rsid w:val="00F015C5"/>
  </w:style>
  <w:style w:type="character" w:styleId="Emphasis">
    <w:name w:val="Emphasis"/>
    <w:basedOn w:val="DefaultParagraphFont"/>
    <w:uiPriority w:val="20"/>
    <w:qFormat/>
    <w:rsid w:val="00F015C5"/>
    <w:rPr>
      <w:i/>
      <w:iCs/>
    </w:rPr>
  </w:style>
  <w:style w:type="character" w:customStyle="1" w:styleId="skimlinks-unlinked">
    <w:name w:val="skimlinks-unlinked"/>
    <w:basedOn w:val="DefaultParagraphFont"/>
    <w:rsid w:val="00F015C5"/>
  </w:style>
  <w:style w:type="paragraph" w:styleId="BodyText">
    <w:name w:val="Body Text"/>
    <w:basedOn w:val="Normal"/>
    <w:link w:val="BodyTextChar"/>
    <w:uiPriority w:val="1"/>
    <w:qFormat/>
    <w:rsid w:val="00353B51"/>
    <w:pPr>
      <w:widowControl w:val="0"/>
      <w:autoSpaceDE w:val="0"/>
      <w:autoSpaceDN w:val="0"/>
      <w:spacing w:line="240" w:lineRule="auto"/>
      <w:ind w:left="302"/>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53B5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353B51"/>
    <w:pPr>
      <w:widowControl w:val="0"/>
      <w:autoSpaceDE w:val="0"/>
      <w:autoSpaceDN w:val="0"/>
      <w:spacing w:line="240" w:lineRule="auto"/>
    </w:pPr>
    <w:rPr>
      <w:rFonts w:ascii="Times New Roman" w:eastAsia="Times New Roman" w:hAnsi="Times New Roman" w:cs="Times New Roman"/>
      <w:lang w:val="id"/>
    </w:rPr>
  </w:style>
  <w:style w:type="character" w:customStyle="1" w:styleId="y2iqfc">
    <w:name w:val="y2iqfc"/>
    <w:basedOn w:val="DefaultParagraphFont"/>
    <w:rsid w:val="00353B51"/>
  </w:style>
  <w:style w:type="paragraph" w:customStyle="1" w:styleId="Pa4">
    <w:name w:val="Pa4"/>
    <w:basedOn w:val="Normal"/>
    <w:next w:val="Normal"/>
    <w:uiPriority w:val="99"/>
    <w:rsid w:val="00927341"/>
    <w:pPr>
      <w:autoSpaceDE w:val="0"/>
      <w:autoSpaceDN w:val="0"/>
      <w:adjustRightInd w:val="0"/>
      <w:spacing w:line="231" w:lineRule="atLeast"/>
    </w:pPr>
    <w:rPr>
      <w:rFonts w:ascii="Book Antiqua" w:eastAsiaTheme="minorEastAsia" w:hAnsi="Book Antiqua" w:cstheme="minorBidi"/>
      <w:sz w:val="24"/>
      <w:szCs w:val="24"/>
    </w:rPr>
  </w:style>
  <w:style w:type="paragraph" w:customStyle="1" w:styleId="Default">
    <w:name w:val="Default"/>
    <w:rsid w:val="00927341"/>
    <w:pPr>
      <w:autoSpaceDE w:val="0"/>
      <w:autoSpaceDN w:val="0"/>
      <w:adjustRightInd w:val="0"/>
      <w:spacing w:line="240" w:lineRule="auto"/>
    </w:pPr>
    <w:rPr>
      <w:rFonts w:ascii="Times New Roman" w:eastAsiaTheme="minorEastAsia" w:hAnsi="Times New Roman" w:cs="Times New Roman"/>
      <w:color w:val="000000"/>
      <w:sz w:val="24"/>
      <w:szCs w:val="24"/>
    </w:rPr>
  </w:style>
  <w:style w:type="table" w:customStyle="1" w:styleId="LightShading1">
    <w:name w:val="Light Shading1"/>
    <w:basedOn w:val="TableNormal"/>
    <w:uiPriority w:val="60"/>
    <w:rsid w:val="00927341"/>
    <w:pPr>
      <w:spacing w:line="240" w:lineRule="auto"/>
    </w:pPr>
    <w:rPr>
      <w:rFonts w:asciiTheme="minorHAnsi" w:eastAsiaTheme="minorEastAsia" w:hAnsiTheme="minorHAnsi" w:cstheme="minorBidi"/>
      <w:color w:val="000000" w:themeColor="text1" w:themeShade="BF"/>
      <w:sz w:val="20"/>
      <w:szCs w:val="20"/>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42733"/>
    <w:rPr>
      <w:sz w:val="16"/>
      <w:szCs w:val="16"/>
    </w:rPr>
  </w:style>
  <w:style w:type="paragraph" w:styleId="CommentText">
    <w:name w:val="annotation text"/>
    <w:basedOn w:val="Normal"/>
    <w:link w:val="CommentTextChar"/>
    <w:uiPriority w:val="99"/>
    <w:semiHidden/>
    <w:unhideWhenUsed/>
    <w:rsid w:val="00042733"/>
    <w:pPr>
      <w:spacing w:line="240" w:lineRule="auto"/>
    </w:pPr>
    <w:rPr>
      <w:sz w:val="20"/>
      <w:szCs w:val="20"/>
    </w:rPr>
  </w:style>
  <w:style w:type="character" w:customStyle="1" w:styleId="CommentTextChar">
    <w:name w:val="Comment Text Char"/>
    <w:basedOn w:val="DefaultParagraphFont"/>
    <w:link w:val="CommentText"/>
    <w:uiPriority w:val="99"/>
    <w:semiHidden/>
    <w:rsid w:val="00042733"/>
    <w:rPr>
      <w:sz w:val="20"/>
      <w:szCs w:val="20"/>
    </w:rPr>
  </w:style>
  <w:style w:type="paragraph" w:styleId="CommentSubject">
    <w:name w:val="annotation subject"/>
    <w:basedOn w:val="CommentText"/>
    <w:next w:val="CommentText"/>
    <w:link w:val="CommentSubjectChar"/>
    <w:uiPriority w:val="99"/>
    <w:semiHidden/>
    <w:unhideWhenUsed/>
    <w:rsid w:val="00042733"/>
    <w:rPr>
      <w:b/>
      <w:bCs/>
    </w:rPr>
  </w:style>
  <w:style w:type="character" w:customStyle="1" w:styleId="CommentSubjectChar">
    <w:name w:val="Comment Subject Char"/>
    <w:basedOn w:val="CommentTextChar"/>
    <w:link w:val="CommentSubject"/>
    <w:uiPriority w:val="99"/>
    <w:semiHidden/>
    <w:rsid w:val="00042733"/>
    <w:rPr>
      <w:b/>
      <w:bCs/>
      <w:sz w:val="20"/>
      <w:szCs w:val="20"/>
    </w:rPr>
  </w:style>
  <w:style w:type="paragraph" w:styleId="BalloonText">
    <w:name w:val="Balloon Text"/>
    <w:basedOn w:val="Normal"/>
    <w:link w:val="BalloonTextChar"/>
    <w:uiPriority w:val="99"/>
    <w:semiHidden/>
    <w:unhideWhenUsed/>
    <w:rsid w:val="00042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513B72"/>
    <w:pPr>
      <w:tabs>
        <w:tab w:val="center" w:pos="4680"/>
        <w:tab w:val="right" w:pos="9360"/>
      </w:tabs>
      <w:spacing w:line="240" w:lineRule="auto"/>
    </w:pPr>
  </w:style>
  <w:style w:type="character" w:customStyle="1" w:styleId="HeaderChar">
    <w:name w:val="Header Char"/>
    <w:basedOn w:val="DefaultParagraphFont"/>
    <w:link w:val="Header"/>
    <w:uiPriority w:val="99"/>
    <w:rsid w:val="00513B72"/>
  </w:style>
  <w:style w:type="paragraph" w:styleId="Footer">
    <w:name w:val="footer"/>
    <w:basedOn w:val="Normal"/>
    <w:link w:val="FooterChar"/>
    <w:uiPriority w:val="99"/>
    <w:unhideWhenUsed/>
    <w:rsid w:val="00513B72"/>
    <w:pPr>
      <w:tabs>
        <w:tab w:val="center" w:pos="4680"/>
        <w:tab w:val="right" w:pos="9360"/>
      </w:tabs>
      <w:spacing w:line="240" w:lineRule="auto"/>
    </w:pPr>
  </w:style>
  <w:style w:type="character" w:customStyle="1" w:styleId="FooterChar">
    <w:name w:val="Footer Char"/>
    <w:basedOn w:val="DefaultParagraphFont"/>
    <w:link w:val="Footer"/>
    <w:uiPriority w:val="99"/>
    <w:rsid w:val="00513B72"/>
  </w:style>
  <w:style w:type="table" w:styleId="TableGrid">
    <w:name w:val="Table Grid"/>
    <w:basedOn w:val="TableNormal"/>
    <w:uiPriority w:val="59"/>
    <w:rsid w:val="00D51B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5450"/>
    <w:rPr>
      <w:color w:val="0000FF"/>
      <w:u w:val="single"/>
    </w:rPr>
  </w:style>
  <w:style w:type="paragraph" w:styleId="ListParagraph">
    <w:name w:val="List Paragraph"/>
    <w:aliases w:val="PARAGRAPH,awal,List Paragraph2,Heading 11,List Paragraph1,kepala,anak bab.,Body of text,UGEX'Z,Heading 1 Char1,Sub C"/>
    <w:basedOn w:val="Normal"/>
    <w:link w:val="ListParagraphChar"/>
    <w:uiPriority w:val="34"/>
    <w:qFormat/>
    <w:rsid w:val="00F015C5"/>
    <w:pPr>
      <w:widowControl w:val="0"/>
      <w:spacing w:line="240" w:lineRule="auto"/>
      <w:ind w:left="720" w:firstLine="284"/>
      <w:contextualSpacing/>
      <w:jc w:val="both"/>
    </w:pPr>
    <w:rPr>
      <w:rFonts w:ascii="Times New Roman" w:eastAsia="Times New Roman" w:hAnsi="Times New Roman" w:cs="Times New Roman"/>
      <w:color w:val="000000"/>
      <w:sz w:val="20"/>
      <w:szCs w:val="20"/>
    </w:rPr>
  </w:style>
  <w:style w:type="character" w:customStyle="1" w:styleId="ListParagraphChar">
    <w:name w:val="List Paragraph Char"/>
    <w:aliases w:val="PARAGRAPH Char,awal Char,List Paragraph2 Char,Heading 11 Char,List Paragraph1 Char,kepala Char,anak bab. Char,Body of text Char,UGEX'Z Char,Heading 1 Char1 Char,Sub C Char"/>
    <w:link w:val="ListParagraph"/>
    <w:uiPriority w:val="34"/>
    <w:qFormat/>
    <w:locked/>
    <w:rsid w:val="00F015C5"/>
    <w:rPr>
      <w:rFonts w:ascii="Times New Roman" w:eastAsia="Times New Roman" w:hAnsi="Times New Roman" w:cs="Times New Roman"/>
      <w:color w:val="000000"/>
      <w:sz w:val="20"/>
      <w:szCs w:val="20"/>
    </w:rPr>
  </w:style>
  <w:style w:type="character" w:customStyle="1" w:styleId="apple-converted-space">
    <w:name w:val="apple-converted-space"/>
    <w:basedOn w:val="DefaultParagraphFont"/>
    <w:rsid w:val="00F015C5"/>
  </w:style>
  <w:style w:type="character" w:styleId="Emphasis">
    <w:name w:val="Emphasis"/>
    <w:basedOn w:val="DefaultParagraphFont"/>
    <w:uiPriority w:val="20"/>
    <w:qFormat/>
    <w:rsid w:val="00F015C5"/>
    <w:rPr>
      <w:i/>
      <w:iCs/>
    </w:rPr>
  </w:style>
  <w:style w:type="character" w:customStyle="1" w:styleId="skimlinks-unlinked">
    <w:name w:val="skimlinks-unlinked"/>
    <w:basedOn w:val="DefaultParagraphFont"/>
    <w:rsid w:val="00F015C5"/>
  </w:style>
  <w:style w:type="paragraph" w:styleId="BodyText">
    <w:name w:val="Body Text"/>
    <w:basedOn w:val="Normal"/>
    <w:link w:val="BodyTextChar"/>
    <w:uiPriority w:val="1"/>
    <w:qFormat/>
    <w:rsid w:val="00353B51"/>
    <w:pPr>
      <w:widowControl w:val="0"/>
      <w:autoSpaceDE w:val="0"/>
      <w:autoSpaceDN w:val="0"/>
      <w:spacing w:line="240" w:lineRule="auto"/>
      <w:ind w:left="302"/>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53B5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353B51"/>
    <w:pPr>
      <w:widowControl w:val="0"/>
      <w:autoSpaceDE w:val="0"/>
      <w:autoSpaceDN w:val="0"/>
      <w:spacing w:line="240" w:lineRule="auto"/>
    </w:pPr>
    <w:rPr>
      <w:rFonts w:ascii="Times New Roman" w:eastAsia="Times New Roman" w:hAnsi="Times New Roman" w:cs="Times New Roman"/>
      <w:lang w:val="id"/>
    </w:rPr>
  </w:style>
  <w:style w:type="character" w:customStyle="1" w:styleId="y2iqfc">
    <w:name w:val="y2iqfc"/>
    <w:basedOn w:val="DefaultParagraphFont"/>
    <w:rsid w:val="00353B51"/>
  </w:style>
  <w:style w:type="paragraph" w:customStyle="1" w:styleId="Pa4">
    <w:name w:val="Pa4"/>
    <w:basedOn w:val="Normal"/>
    <w:next w:val="Normal"/>
    <w:uiPriority w:val="99"/>
    <w:rsid w:val="00927341"/>
    <w:pPr>
      <w:autoSpaceDE w:val="0"/>
      <w:autoSpaceDN w:val="0"/>
      <w:adjustRightInd w:val="0"/>
      <w:spacing w:line="231" w:lineRule="atLeast"/>
    </w:pPr>
    <w:rPr>
      <w:rFonts w:ascii="Book Antiqua" w:eastAsiaTheme="minorEastAsia" w:hAnsi="Book Antiqua" w:cstheme="minorBidi"/>
      <w:sz w:val="24"/>
      <w:szCs w:val="24"/>
    </w:rPr>
  </w:style>
  <w:style w:type="paragraph" w:customStyle="1" w:styleId="Default">
    <w:name w:val="Default"/>
    <w:rsid w:val="00927341"/>
    <w:pPr>
      <w:autoSpaceDE w:val="0"/>
      <w:autoSpaceDN w:val="0"/>
      <w:adjustRightInd w:val="0"/>
      <w:spacing w:line="240" w:lineRule="auto"/>
    </w:pPr>
    <w:rPr>
      <w:rFonts w:ascii="Times New Roman" w:eastAsiaTheme="minorEastAsia" w:hAnsi="Times New Roman" w:cs="Times New Roman"/>
      <w:color w:val="000000"/>
      <w:sz w:val="24"/>
      <w:szCs w:val="24"/>
    </w:rPr>
  </w:style>
  <w:style w:type="table" w:customStyle="1" w:styleId="LightShading1">
    <w:name w:val="Light Shading1"/>
    <w:basedOn w:val="TableNormal"/>
    <w:uiPriority w:val="60"/>
    <w:rsid w:val="00927341"/>
    <w:pPr>
      <w:spacing w:line="240" w:lineRule="auto"/>
    </w:pPr>
    <w:rPr>
      <w:rFonts w:asciiTheme="minorHAnsi" w:eastAsiaTheme="minorEastAsia" w:hAnsiTheme="minorHAnsi" w:cstheme="minorBidi"/>
      <w:color w:val="000000" w:themeColor="text1" w:themeShade="BF"/>
      <w:sz w:val="20"/>
      <w:szCs w:val="20"/>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42733"/>
    <w:rPr>
      <w:sz w:val="16"/>
      <w:szCs w:val="16"/>
    </w:rPr>
  </w:style>
  <w:style w:type="paragraph" w:styleId="CommentText">
    <w:name w:val="annotation text"/>
    <w:basedOn w:val="Normal"/>
    <w:link w:val="CommentTextChar"/>
    <w:uiPriority w:val="99"/>
    <w:semiHidden/>
    <w:unhideWhenUsed/>
    <w:rsid w:val="00042733"/>
    <w:pPr>
      <w:spacing w:line="240" w:lineRule="auto"/>
    </w:pPr>
    <w:rPr>
      <w:sz w:val="20"/>
      <w:szCs w:val="20"/>
    </w:rPr>
  </w:style>
  <w:style w:type="character" w:customStyle="1" w:styleId="CommentTextChar">
    <w:name w:val="Comment Text Char"/>
    <w:basedOn w:val="DefaultParagraphFont"/>
    <w:link w:val="CommentText"/>
    <w:uiPriority w:val="99"/>
    <w:semiHidden/>
    <w:rsid w:val="00042733"/>
    <w:rPr>
      <w:sz w:val="20"/>
      <w:szCs w:val="20"/>
    </w:rPr>
  </w:style>
  <w:style w:type="paragraph" w:styleId="CommentSubject">
    <w:name w:val="annotation subject"/>
    <w:basedOn w:val="CommentText"/>
    <w:next w:val="CommentText"/>
    <w:link w:val="CommentSubjectChar"/>
    <w:uiPriority w:val="99"/>
    <w:semiHidden/>
    <w:unhideWhenUsed/>
    <w:rsid w:val="00042733"/>
    <w:rPr>
      <w:b/>
      <w:bCs/>
    </w:rPr>
  </w:style>
  <w:style w:type="character" w:customStyle="1" w:styleId="CommentSubjectChar">
    <w:name w:val="Comment Subject Char"/>
    <w:basedOn w:val="CommentTextChar"/>
    <w:link w:val="CommentSubject"/>
    <w:uiPriority w:val="99"/>
    <w:semiHidden/>
    <w:rsid w:val="00042733"/>
    <w:rPr>
      <w:b/>
      <w:bCs/>
      <w:sz w:val="20"/>
      <w:szCs w:val="20"/>
    </w:rPr>
  </w:style>
  <w:style w:type="paragraph" w:styleId="BalloonText">
    <w:name w:val="Balloon Text"/>
    <w:basedOn w:val="Normal"/>
    <w:link w:val="BalloonTextChar"/>
    <w:uiPriority w:val="99"/>
    <w:semiHidden/>
    <w:unhideWhenUsed/>
    <w:rsid w:val="00042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2724">
      <w:bodyDiv w:val="1"/>
      <w:marLeft w:val="0"/>
      <w:marRight w:val="0"/>
      <w:marTop w:val="0"/>
      <w:marBottom w:val="0"/>
      <w:divBdr>
        <w:top w:val="none" w:sz="0" w:space="0" w:color="auto"/>
        <w:left w:val="none" w:sz="0" w:space="0" w:color="auto"/>
        <w:bottom w:val="none" w:sz="0" w:space="0" w:color="auto"/>
        <w:right w:val="none" w:sz="0" w:space="0" w:color="auto"/>
      </w:divBdr>
    </w:div>
    <w:div w:id="911695478">
      <w:bodyDiv w:val="1"/>
      <w:marLeft w:val="0"/>
      <w:marRight w:val="0"/>
      <w:marTop w:val="0"/>
      <w:marBottom w:val="0"/>
      <w:divBdr>
        <w:top w:val="none" w:sz="0" w:space="0" w:color="auto"/>
        <w:left w:val="none" w:sz="0" w:space="0" w:color="auto"/>
        <w:bottom w:val="none" w:sz="0" w:space="0" w:color="auto"/>
        <w:right w:val="none" w:sz="0" w:space="0" w:color="auto"/>
      </w:divBdr>
    </w:div>
    <w:div w:id="1059479451">
      <w:bodyDiv w:val="1"/>
      <w:marLeft w:val="0"/>
      <w:marRight w:val="0"/>
      <w:marTop w:val="0"/>
      <w:marBottom w:val="0"/>
      <w:divBdr>
        <w:top w:val="none" w:sz="0" w:space="0" w:color="auto"/>
        <w:left w:val="none" w:sz="0" w:space="0" w:color="auto"/>
        <w:bottom w:val="none" w:sz="0" w:space="0" w:color="auto"/>
        <w:right w:val="none" w:sz="0" w:space="0" w:color="auto"/>
      </w:divBdr>
    </w:div>
    <w:div w:id="1089888033">
      <w:bodyDiv w:val="1"/>
      <w:marLeft w:val="0"/>
      <w:marRight w:val="0"/>
      <w:marTop w:val="0"/>
      <w:marBottom w:val="0"/>
      <w:divBdr>
        <w:top w:val="none" w:sz="0" w:space="0" w:color="auto"/>
        <w:left w:val="none" w:sz="0" w:space="0" w:color="auto"/>
        <w:bottom w:val="none" w:sz="0" w:space="0" w:color="auto"/>
        <w:right w:val="none" w:sz="0" w:space="0" w:color="auto"/>
      </w:divBdr>
    </w:div>
    <w:div w:id="1312253553">
      <w:bodyDiv w:val="1"/>
      <w:marLeft w:val="0"/>
      <w:marRight w:val="0"/>
      <w:marTop w:val="0"/>
      <w:marBottom w:val="0"/>
      <w:divBdr>
        <w:top w:val="none" w:sz="0" w:space="0" w:color="auto"/>
        <w:left w:val="none" w:sz="0" w:space="0" w:color="auto"/>
        <w:bottom w:val="none" w:sz="0" w:space="0" w:color="auto"/>
        <w:right w:val="none" w:sz="0" w:space="0" w:color="auto"/>
      </w:divBdr>
    </w:div>
    <w:div w:id="1372608397">
      <w:bodyDiv w:val="1"/>
      <w:marLeft w:val="0"/>
      <w:marRight w:val="0"/>
      <w:marTop w:val="0"/>
      <w:marBottom w:val="0"/>
      <w:divBdr>
        <w:top w:val="none" w:sz="0" w:space="0" w:color="auto"/>
        <w:left w:val="none" w:sz="0" w:space="0" w:color="auto"/>
        <w:bottom w:val="none" w:sz="0" w:space="0" w:color="auto"/>
        <w:right w:val="none" w:sz="0" w:space="0" w:color="auto"/>
      </w:divBdr>
    </w:div>
    <w:div w:id="1654137332">
      <w:bodyDiv w:val="1"/>
      <w:marLeft w:val="0"/>
      <w:marRight w:val="0"/>
      <w:marTop w:val="0"/>
      <w:marBottom w:val="0"/>
      <w:divBdr>
        <w:top w:val="none" w:sz="0" w:space="0" w:color="auto"/>
        <w:left w:val="none" w:sz="0" w:space="0" w:color="auto"/>
        <w:bottom w:val="none" w:sz="0" w:space="0" w:color="auto"/>
        <w:right w:val="none" w:sz="0" w:space="0" w:color="auto"/>
      </w:divBdr>
    </w:div>
    <w:div w:id="1858425678">
      <w:bodyDiv w:val="1"/>
      <w:marLeft w:val="0"/>
      <w:marRight w:val="0"/>
      <w:marTop w:val="0"/>
      <w:marBottom w:val="0"/>
      <w:divBdr>
        <w:top w:val="none" w:sz="0" w:space="0" w:color="auto"/>
        <w:left w:val="none" w:sz="0" w:space="0" w:color="auto"/>
        <w:bottom w:val="none" w:sz="0" w:space="0" w:color="auto"/>
        <w:right w:val="none" w:sz="0" w:space="0" w:color="auto"/>
      </w:divBdr>
    </w:div>
    <w:div w:id="2019649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reativecommons.org/licenses/by-nc-sa/4.0/"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D1CF-3E41-473E-8AC0-4339796E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11433</Words>
  <Characters>65170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Home22</dc:creator>
  <cp:lastModifiedBy>ASUS</cp:lastModifiedBy>
  <cp:revision>6</cp:revision>
  <cp:lastPrinted>2023-07-25T04:52:00Z</cp:lastPrinted>
  <dcterms:created xsi:type="dcterms:W3CDTF">2023-07-16T15:33:00Z</dcterms:created>
  <dcterms:modified xsi:type="dcterms:W3CDTF">2023-07-25T04:52:00Z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ec6a656a-8528-30fa-8ef6-cc03e9953878</vt:lpwstr>
  </property>
  <property fmtid="{D5CDD505-2E9C-101B-9397-08002B2CF9AE}" pid="24" name="Mendeley Citation Style_1">
    <vt:lpwstr>http://www.zotero.org/styles/ieee</vt:lpwstr>
  </property>
</Properties>
</file>